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spacing w:before="312" w:beforeLines="100" w:beforeAutospacing="0" w:after="312" w:afterLines="100" w:afterAutospacing="0" w:line="360" w:lineRule="auto"/>
        <w:jc w:val="center"/>
        <w:rPr>
          <w:rFonts w:cs="Tahoma"/>
          <w:b/>
          <w:bCs/>
          <w:sz w:val="32"/>
          <w:szCs w:val="32"/>
        </w:rPr>
      </w:pPr>
      <w:r>
        <w:rPr>
          <w:rFonts w:hint="eastAsia" w:cs="Tahoma"/>
          <w:b/>
          <w:bCs/>
          <w:sz w:val="32"/>
          <w:szCs w:val="32"/>
        </w:rPr>
        <w:t>基金会2016年度财务决算与2017年度预算报告</w:t>
      </w:r>
    </w:p>
    <w:p>
      <w:pPr>
        <w:pStyle w:val="5"/>
        <w:shd w:val="clear" w:color="auto" w:fill="FFFFFF"/>
        <w:spacing w:before="156" w:beforeLines="50" w:beforeAutospacing="0" w:after="156" w:afterLines="50" w:afterAutospacing="0" w:line="360" w:lineRule="auto"/>
        <w:ind w:firstLine="562" w:firstLineChars="200"/>
        <w:rPr>
          <w:rStyle w:val="7"/>
        </w:rPr>
      </w:pPr>
      <w:r>
        <w:rPr>
          <w:rStyle w:val="7"/>
          <w:rFonts w:hint="eastAsia" w:cs="Tahoma" w:asciiTheme="minorEastAsia" w:hAnsiTheme="minorEastAsia" w:eastAsiaTheme="minorEastAsia"/>
          <w:sz w:val="28"/>
          <w:szCs w:val="28"/>
        </w:rPr>
        <w:t>一、2016年度财务决算</w:t>
      </w:r>
    </w:p>
    <w:p>
      <w:pPr>
        <w:pStyle w:val="5"/>
        <w:shd w:val="clear" w:color="auto" w:fill="FFFFFF"/>
        <w:spacing w:before="156" w:beforeLines="50" w:beforeAutospacing="0" w:after="156" w:afterLines="50" w:afterAutospacing="0" w:line="360" w:lineRule="auto"/>
        <w:ind w:firstLine="480" w:firstLineChars="200"/>
        <w:rPr>
          <w:rFonts w:cs="Tahoma" w:asciiTheme="minorEastAsia" w:hAnsiTheme="minorEastAsia" w:eastAsiaTheme="minorEastAsia"/>
        </w:rPr>
      </w:pPr>
      <w:r>
        <w:rPr>
          <w:rFonts w:hint="eastAsia" w:cs="Tahoma" w:asciiTheme="minorEastAsia" w:hAnsiTheme="minorEastAsia" w:eastAsiaTheme="minorEastAsia"/>
        </w:rPr>
        <w:t>（一）基本情况</w:t>
      </w:r>
    </w:p>
    <w:p>
      <w:pPr>
        <w:pStyle w:val="5"/>
        <w:shd w:val="clear" w:color="auto" w:fill="FFFFFF"/>
        <w:spacing w:before="0" w:beforeAutospacing="0" w:after="0" w:afterAutospacing="0" w:line="360" w:lineRule="auto"/>
        <w:ind w:firstLine="480" w:firstLineChars="200"/>
        <w:rPr>
          <w:rFonts w:cs="Tahoma" w:asciiTheme="minorEastAsia" w:hAnsiTheme="minorEastAsia" w:eastAsiaTheme="minorEastAsia"/>
        </w:rPr>
      </w:pPr>
      <w:r>
        <w:rPr>
          <w:rFonts w:hint="eastAsia" w:cs="Tahoma" w:asciiTheme="minorEastAsia" w:hAnsiTheme="minorEastAsia" w:eastAsiaTheme="minorEastAsia"/>
        </w:rPr>
        <w:t>截至2016年12月31日,我会资产总额为675.13万元，负债总额为0万元，净资产总额为675.13万元，其中：限定性净资产394.68万元，非限定性净资产280.46万元。</w:t>
      </w:r>
    </w:p>
    <w:p>
      <w:pPr>
        <w:pStyle w:val="5"/>
        <w:shd w:val="clear" w:color="auto" w:fill="FFFFFF"/>
        <w:spacing w:before="0" w:beforeAutospacing="0" w:after="0" w:afterAutospacing="0" w:line="360" w:lineRule="auto"/>
        <w:ind w:firstLine="480" w:firstLineChars="200"/>
        <w:rPr>
          <w:rFonts w:cs="Tahoma" w:asciiTheme="minorEastAsia" w:hAnsiTheme="minorEastAsia" w:eastAsiaTheme="minorEastAsia"/>
        </w:rPr>
      </w:pPr>
      <w:r>
        <w:rPr>
          <w:rFonts w:hint="eastAsia" w:cs="Tahoma" w:asciiTheme="minorEastAsia" w:hAnsiTheme="minorEastAsia" w:eastAsiaTheme="minorEastAsia"/>
        </w:rPr>
        <w:t>2016年度总收入为868.86万元。其中：捐赠收入842.63万元，投资收益25.21万元，利息收入1.02万元。</w:t>
      </w:r>
    </w:p>
    <w:p>
      <w:pPr>
        <w:pStyle w:val="5"/>
        <w:shd w:val="clear" w:color="auto" w:fill="FFFFFF"/>
        <w:spacing w:before="0" w:beforeAutospacing="0" w:after="0" w:afterAutospacing="0" w:line="360" w:lineRule="auto"/>
        <w:ind w:firstLine="480" w:firstLineChars="200"/>
        <w:rPr>
          <w:rFonts w:cs="Tahoma" w:asciiTheme="minorEastAsia" w:hAnsiTheme="minorEastAsia" w:eastAsiaTheme="minorEastAsia"/>
        </w:rPr>
      </w:pPr>
      <w:r>
        <w:rPr>
          <w:rFonts w:hint="eastAsia" w:cs="Tahoma" w:asciiTheme="minorEastAsia" w:hAnsiTheme="minorEastAsia" w:eastAsiaTheme="minorEastAsia"/>
        </w:rPr>
        <w:t>2016年度总支出为822.50万元。其中：公益项目支出761.05万元，管理费用支出61.45万元（其中工作人员工资福利36.81万元，行政办公支出24.64万元）。</w:t>
      </w:r>
    </w:p>
    <w:p>
      <w:pPr>
        <w:pStyle w:val="5"/>
        <w:shd w:val="clear" w:color="auto" w:fill="FFFFFF"/>
        <w:spacing w:before="0" w:beforeAutospacing="0" w:after="0" w:afterAutospacing="0" w:line="360" w:lineRule="auto"/>
        <w:ind w:firstLine="480" w:firstLineChars="200"/>
        <w:rPr>
          <w:rFonts w:cs="Tahoma" w:asciiTheme="minorEastAsia" w:hAnsiTheme="minorEastAsia" w:eastAsiaTheme="minorEastAsia"/>
        </w:rPr>
      </w:pPr>
      <w:r>
        <w:rPr>
          <w:rFonts w:hint="eastAsia" w:cs="Tahoma" w:asciiTheme="minorEastAsia" w:hAnsiTheme="minorEastAsia" w:eastAsiaTheme="minorEastAsia"/>
        </w:rPr>
        <w:t>根据国务院《基金会管理条例》的有关规定，2017年1月，福建立信会计师事务所对我会进行了2016年度审计工作。审计结论：我们认为，福建省正荣公益基金会财务报表已按照《基金会管理条例》和《民间非营利组织会计制度》的规定编制，在所有重大方面公允反映了福建省正荣公益基金会2016年12月31日的财务状况以及2016年度的业务活动状况和现金流量。2016年公益事业支出占上一年基金余额的比例为121.04%，工作人员工资福利和行政办公支出占本年支出的比例为7.47%，全部符合《基金会管理条例》规定要求。</w:t>
      </w:r>
    </w:p>
    <w:p>
      <w:pPr>
        <w:pStyle w:val="5"/>
        <w:shd w:val="clear" w:color="auto" w:fill="FFFFFF"/>
        <w:spacing w:before="156" w:beforeLines="50" w:beforeAutospacing="0" w:after="156" w:afterLines="50" w:afterAutospacing="0" w:line="360" w:lineRule="auto"/>
        <w:ind w:firstLine="480" w:firstLineChars="200"/>
        <w:rPr>
          <w:rFonts w:cs="Tahoma" w:asciiTheme="minorEastAsia" w:hAnsiTheme="minorEastAsia" w:eastAsiaTheme="minorEastAsia"/>
        </w:rPr>
      </w:pPr>
      <w:r>
        <w:rPr>
          <w:rFonts w:hint="eastAsia" w:cs="Tahoma" w:asciiTheme="minorEastAsia" w:hAnsiTheme="minorEastAsia" w:eastAsiaTheme="minorEastAsia"/>
        </w:rPr>
        <w:t>（二）2016年度资助的主要公益项目</w:t>
      </w:r>
    </w:p>
    <w:p>
      <w:pPr>
        <w:pStyle w:val="5"/>
        <w:shd w:val="clear" w:color="auto" w:fill="FFFFFF"/>
        <w:spacing w:before="0" w:beforeAutospacing="0" w:after="0" w:afterAutospacing="0" w:line="360" w:lineRule="auto"/>
        <w:ind w:firstLine="480" w:firstLineChars="200"/>
        <w:rPr>
          <w:rFonts w:cs="Tahoma" w:asciiTheme="minorEastAsia" w:hAnsiTheme="minorEastAsia" w:eastAsiaTheme="minorEastAsia"/>
        </w:rPr>
      </w:pPr>
      <w:r>
        <w:rPr>
          <w:rFonts w:hint="eastAsia" w:cs="Tahoma" w:asciiTheme="minorEastAsia" w:hAnsiTheme="minorEastAsia" w:eastAsiaTheme="minorEastAsia"/>
        </w:rPr>
        <w:t>1、捐赠项目成本</w:t>
      </w:r>
    </w:p>
    <w:p>
      <w:pPr>
        <w:pStyle w:val="5"/>
        <w:shd w:val="clear" w:color="auto" w:fill="FFFFFF"/>
        <w:spacing w:before="0" w:beforeAutospacing="0" w:after="0" w:afterAutospacing="0" w:line="360" w:lineRule="auto"/>
        <w:ind w:firstLine="482" w:firstLineChars="200"/>
        <w:rPr>
          <w:rFonts w:cs="Tahoma" w:asciiTheme="minorEastAsia" w:hAnsiTheme="minorEastAsia" w:eastAsiaTheme="minorEastAsia"/>
          <w:b/>
        </w:rPr>
      </w:pPr>
      <w:r>
        <w:rPr>
          <w:rFonts w:hint="eastAsia" w:cs="Tahoma" w:asciiTheme="minorEastAsia" w:hAnsiTheme="minorEastAsia" w:eastAsiaTheme="minorEastAsia"/>
          <w:b/>
        </w:rPr>
        <w:t>其中：扶贫助学，扶助弱势群体</w:t>
      </w:r>
      <w:r>
        <w:rPr>
          <w:rFonts w:cs="Tahoma" w:asciiTheme="minorEastAsia" w:hAnsiTheme="minorEastAsia" w:eastAsiaTheme="minorEastAsia"/>
          <w:b/>
        </w:rPr>
        <w:t>178.62</w:t>
      </w:r>
      <w:r>
        <w:rPr>
          <w:rFonts w:hint="eastAsia" w:cs="Tahoma" w:asciiTheme="minorEastAsia" w:hAnsiTheme="minorEastAsia" w:eastAsiaTheme="minorEastAsia"/>
          <w:b/>
        </w:rPr>
        <w:t>万元</w:t>
      </w:r>
    </w:p>
    <w:p>
      <w:pPr>
        <w:pStyle w:val="5"/>
        <w:shd w:val="clear" w:color="auto" w:fill="FFFFFF"/>
        <w:spacing w:before="0" w:beforeAutospacing="0" w:after="0" w:afterAutospacing="0" w:line="360" w:lineRule="auto"/>
        <w:ind w:firstLine="482" w:firstLineChars="200"/>
        <w:rPr>
          <w:rFonts w:cs="Tahoma" w:asciiTheme="minorEastAsia" w:hAnsiTheme="minorEastAsia" w:eastAsiaTheme="minorEastAsia"/>
        </w:rPr>
      </w:pPr>
      <w:r>
        <w:rPr>
          <w:rFonts w:hint="eastAsia" w:cs="Tahoma" w:asciiTheme="minorEastAsia" w:hAnsiTheme="minorEastAsia" w:eastAsiaTheme="minorEastAsia"/>
          <w:b/>
        </w:rPr>
        <w:t>（1）扶贫助学94.38万元，总计支持了2个项目。</w:t>
      </w:r>
      <w:r>
        <w:rPr>
          <w:rFonts w:hint="eastAsia" w:cs="Tahoma" w:asciiTheme="minorEastAsia" w:hAnsiTheme="minorEastAsia" w:eastAsiaTheme="minorEastAsia"/>
        </w:rPr>
        <w:t>其中：</w:t>
      </w:r>
      <w:r>
        <w:rPr>
          <w:rFonts w:cs="Tahoma" w:asciiTheme="minorEastAsia" w:hAnsiTheme="minorEastAsia" w:eastAsiaTheme="minorEastAsia"/>
        </w:rPr>
        <w:t>①</w:t>
      </w:r>
      <w:r>
        <w:rPr>
          <w:rFonts w:hint="eastAsia" w:cs="Tahoma" w:asciiTheme="minorEastAsia" w:hAnsiTheme="minorEastAsia" w:eastAsiaTheme="minorEastAsia"/>
        </w:rPr>
        <w:t>汀塘正荣福寿金87.76万元，通过向汀溏村70岁以上的老年人发放每月300-600不等的养老补助，鼓励老年人组织和参加老年活动，提升老年人的生活质量。</w:t>
      </w:r>
      <w:r>
        <w:rPr>
          <w:rFonts w:cs="Tahoma" w:asciiTheme="minorEastAsia" w:hAnsiTheme="minorEastAsia" w:eastAsiaTheme="minorEastAsia"/>
        </w:rPr>
        <w:t>②</w:t>
      </w:r>
      <w:r>
        <w:rPr>
          <w:rFonts w:hint="eastAsia" w:cs="Tahoma" w:asciiTheme="minorEastAsia" w:hAnsiTheme="minorEastAsia" w:eastAsiaTheme="minorEastAsia"/>
        </w:rPr>
        <w:t>正荣梦想奖学金6.62万元，通过向汀溏村的贫困高中生和高考成绩优异生提供梦想奖学金，鼓励他们勇于追求梦想实现，成为社会的栋梁之材。</w:t>
      </w:r>
    </w:p>
    <w:p>
      <w:pPr>
        <w:pStyle w:val="5"/>
        <w:shd w:val="clear" w:color="auto" w:fill="FFFFFF"/>
        <w:spacing w:before="0" w:beforeAutospacing="0" w:after="0" w:afterAutospacing="0" w:line="360" w:lineRule="auto"/>
        <w:ind w:firstLine="482" w:firstLineChars="200"/>
        <w:rPr>
          <w:rFonts w:cs="Tahoma" w:asciiTheme="minorEastAsia" w:hAnsiTheme="minorEastAsia" w:eastAsiaTheme="minorEastAsia"/>
        </w:rPr>
      </w:pPr>
      <w:r>
        <w:rPr>
          <w:rFonts w:hint="eastAsia" w:cs="Tahoma" w:asciiTheme="minorEastAsia" w:hAnsiTheme="minorEastAsia" w:eastAsiaTheme="minorEastAsia"/>
          <w:b/>
        </w:rPr>
        <w:t>（2）和众筹84.23万元，总计支持了14个项目。</w:t>
      </w:r>
      <w:r>
        <w:rPr>
          <w:rFonts w:hint="eastAsia" w:cs="Tahoma" w:asciiTheme="minorEastAsia" w:hAnsiTheme="minorEastAsia" w:eastAsiaTheme="minorEastAsia"/>
        </w:rPr>
        <w:t>其中：</w:t>
      </w:r>
      <w:r>
        <w:rPr>
          <w:rFonts w:cs="Tahoma" w:asciiTheme="minorEastAsia" w:hAnsiTheme="minorEastAsia" w:eastAsiaTheme="minorEastAsia"/>
        </w:rPr>
        <w:t>①</w:t>
      </w:r>
      <w:r>
        <w:rPr>
          <w:rFonts w:hint="eastAsia" w:cs="Tahoma" w:asciiTheme="minorEastAsia" w:hAnsiTheme="minorEastAsia" w:eastAsiaTheme="minorEastAsia"/>
        </w:rPr>
        <w:t>爷爷奶奶别忘回家路3.8万元，通过联合济南市基爱社会工作服务中心，评估呈现社区失智老人、家庭的困境，并形成“社区失智老人关怀联盟”社区网络，为失智老人非正式照顾者提供支持。</w:t>
      </w:r>
      <w:r>
        <w:rPr>
          <w:rFonts w:cs="Tahoma" w:asciiTheme="minorEastAsia" w:hAnsiTheme="minorEastAsia" w:eastAsiaTheme="minorEastAsia"/>
        </w:rPr>
        <w:t>②</w:t>
      </w:r>
      <w:r>
        <w:rPr>
          <w:rFonts w:hint="eastAsia" w:cs="Tahoma" w:asciiTheme="minorEastAsia" w:hAnsiTheme="minorEastAsia" w:eastAsiaTheme="minorEastAsia"/>
        </w:rPr>
        <w:t>筑力宁夏困境儿童6.76万元，通过联合宁夏大武口区妇女儿童发展中心，搭建社区活动梦工厂、亲子乐园、漫聊空间、多彩课堂，服务大武口区一个街道的困境儿童，帮助其解决个人学习、人际沟通、个性培养等方面的发展性问题。</w:t>
      </w:r>
      <w:r>
        <w:rPr>
          <w:rFonts w:cs="Tahoma" w:asciiTheme="minorEastAsia" w:hAnsiTheme="minorEastAsia" w:eastAsiaTheme="minorEastAsia"/>
        </w:rPr>
        <w:t>③</w:t>
      </w:r>
      <w:r>
        <w:rPr>
          <w:rFonts w:hint="eastAsia" w:cs="Tahoma" w:asciiTheme="minorEastAsia" w:hAnsiTheme="minorEastAsia" w:eastAsiaTheme="minorEastAsia"/>
        </w:rPr>
        <w:t>助残障青年就业自强4.55万元，通过联合陕西益邦人才服务中心，帮助残障个体就业。开展残障社群社会融合主题活动，引导学员参与社会事务，树立社会人的概念，并引导公众平等、尊重地认识和接纳残障社群，塑造残障人士独立自主生活的意识和能力。</w:t>
      </w:r>
      <w:r>
        <w:rPr>
          <w:rFonts w:cs="Tahoma" w:asciiTheme="minorEastAsia" w:hAnsiTheme="minorEastAsia" w:eastAsiaTheme="minorEastAsia"/>
        </w:rPr>
        <w:t>④</w:t>
      </w:r>
      <w:r>
        <w:rPr>
          <w:rFonts w:hint="eastAsia" w:cs="Tahoma" w:asciiTheme="minorEastAsia" w:hAnsiTheme="minorEastAsia" w:eastAsiaTheme="minorEastAsia"/>
        </w:rPr>
        <w:t>留守老人盼爱心民宿7万元，通过联合潍坊市鸢都义工服务中心，为北黄谷村留守老人打造一家民宿，老老互助、老有所养；并以“互助养老基金“参与到农村金融合作社之中，从而保证村中老年群体得到持续的有尊严的养老服务。</w:t>
      </w:r>
      <w:r>
        <w:rPr>
          <w:rFonts w:cs="Tahoma" w:asciiTheme="minorEastAsia" w:hAnsiTheme="minorEastAsia" w:eastAsiaTheme="minorEastAsia"/>
        </w:rPr>
        <w:t>⑤</w:t>
      </w:r>
      <w:r>
        <w:rPr>
          <w:rFonts w:hint="eastAsia" w:cs="Tahoma" w:asciiTheme="minorEastAsia" w:hAnsiTheme="minorEastAsia" w:eastAsiaTheme="minorEastAsia"/>
        </w:rPr>
        <w:t>爱助失独老人4.47万元，通过联合宁国市义工联合会，开展“怡养家园”公益志愿服务项目，通过义工服务及专业社会工作改变部分“失独家庭”生活困境以及精神状态，并探索“失独家庭”的专属养老模式。</w:t>
      </w:r>
      <w:r>
        <w:rPr>
          <w:rFonts w:cs="Tahoma" w:asciiTheme="minorEastAsia" w:hAnsiTheme="minorEastAsia" w:eastAsiaTheme="minorEastAsia"/>
        </w:rPr>
        <w:t>⑥</w:t>
      </w:r>
      <w:r>
        <w:rPr>
          <w:rFonts w:hint="eastAsia" w:cs="Tahoma" w:asciiTheme="minorEastAsia" w:hAnsiTheme="minorEastAsia" w:eastAsiaTheme="minorEastAsia"/>
        </w:rPr>
        <w:t>10岁事实孤儿当妈妈6.99万元，通过联合东阳妇女儿童发展中心，发起“韦州儿童阅读种子计划”，通过搭建儿童阅读园，促进孩子通过阅读提升阅读能力和思想，真正改变自己的命运。</w:t>
      </w:r>
      <w:r>
        <w:rPr>
          <w:rFonts w:cs="Tahoma" w:asciiTheme="minorEastAsia" w:hAnsiTheme="minorEastAsia" w:eastAsiaTheme="minorEastAsia"/>
        </w:rPr>
        <w:t>⑦</w:t>
      </w:r>
      <w:r>
        <w:rPr>
          <w:rFonts w:hint="eastAsia" w:cs="Tahoma" w:asciiTheme="minorEastAsia" w:hAnsiTheme="minorEastAsia" w:eastAsiaTheme="minorEastAsia"/>
        </w:rPr>
        <w:t>为乡村娃筹建绘本馆7万元，通过联合潍坊萤火虫公益助学发展中心，建立绘本阅读中心，开展借阅活动，在向阳村形成良好的阅读氛围，并引导家长重视陪伴阅读在儿童阅读能力培养中的重要性。</w:t>
      </w:r>
      <w:r>
        <w:rPr>
          <w:rFonts w:cs="Tahoma" w:asciiTheme="minorEastAsia" w:hAnsiTheme="minorEastAsia" w:eastAsiaTheme="minorEastAsia"/>
        </w:rPr>
        <w:t>⑧</w:t>
      </w:r>
      <w:r>
        <w:rPr>
          <w:rFonts w:hint="eastAsia" w:cs="Tahoma" w:asciiTheme="minorEastAsia" w:hAnsiTheme="minorEastAsia" w:eastAsiaTheme="minorEastAsia"/>
        </w:rPr>
        <w:t>爱助失依女童7万元，通过联合陕西仁爱儿童援助中心，为散居陕南山区困境孤儿、单亲，或因灾、病、残等失依女童70人提供助学金及成长支持，使他们健康成长。其中中小学40人、高中专10人、大学生20人。</w:t>
      </w:r>
      <w:r>
        <w:rPr>
          <w:rFonts w:cs="Tahoma" w:asciiTheme="minorEastAsia" w:hAnsiTheme="minorEastAsia" w:eastAsiaTheme="minorEastAsia"/>
        </w:rPr>
        <w:t>⑨</w:t>
      </w:r>
      <w:r>
        <w:rPr>
          <w:rFonts w:hint="eastAsia" w:cs="Tahoma" w:asciiTheme="minorEastAsia" w:hAnsiTheme="minorEastAsia" w:eastAsiaTheme="minorEastAsia"/>
        </w:rPr>
        <w:t>助脑瘫患儿重拾教育7万元，通过联合陕西卓恩康复中心，开展适龄教育学习班，为通过机构评估的智力和肢体功能中、轻度障碍的4至12周岁脑瘫儿童整合社会资源与社会力量以支持脑瘫患儿回归课堂、回归教育。</w:t>
      </w:r>
      <w:r>
        <w:rPr>
          <w:rFonts w:cs="Tahoma" w:asciiTheme="minorEastAsia" w:hAnsiTheme="minorEastAsia" w:eastAsiaTheme="minorEastAsia"/>
        </w:rPr>
        <w:t>⑩</w:t>
      </w:r>
      <w:r>
        <w:rPr>
          <w:rFonts w:hint="eastAsia" w:cs="Tahoma" w:asciiTheme="minorEastAsia" w:hAnsiTheme="minorEastAsia" w:eastAsiaTheme="minorEastAsia"/>
        </w:rPr>
        <w:t>带孩子走出自闭围墙7万元，联合重庆市渝北区天爱残疾人康复培训中心，从20-25家机构寻找愿意长期从事特殊教育，并带动机构其他教师共同成长的“种子”教师。培训“种子”教师50名，为100名自闭症儿童评估并做一对一的个别训练。</w:t>
      </w:r>
      <w:r>
        <w:rPr>
          <w:rFonts w:hint="eastAsia" w:ascii="MS Mincho" w:hAnsi="MS Mincho" w:eastAsia="MS Mincho" w:cs="MS Mincho"/>
        </w:rPr>
        <w:t>⑪</w:t>
      </w:r>
      <w:r>
        <w:rPr>
          <w:rFonts w:hint="eastAsia" w:cs="Tahoma" w:asciiTheme="minorEastAsia" w:hAnsiTheme="minorEastAsia" w:eastAsiaTheme="minorEastAsia"/>
        </w:rPr>
        <w:t>爱助贫困空巢老人6.97万元，通过联合重庆仁爱社会工作服务中心，解决老人面临的身体、心理和生活问题。为乡村贫困空巢老人带去暖心关怀，并探索研究农村养老服务发展模式，形成可复制的农村养老服务经验。</w:t>
      </w:r>
      <w:r>
        <w:rPr>
          <w:rFonts w:hint="eastAsia" w:ascii="MS Mincho" w:hAnsi="MS Mincho" w:eastAsia="MS Mincho" w:cs="MS Mincho"/>
        </w:rPr>
        <w:t>⑫</w:t>
      </w:r>
      <w:r>
        <w:rPr>
          <w:rFonts w:hint="eastAsia" w:cs="Tahoma" w:asciiTheme="minorEastAsia" w:hAnsiTheme="minorEastAsia" w:eastAsiaTheme="minorEastAsia"/>
        </w:rPr>
        <w:t>助力残障人创就业7万元,通过联合赤峰市知了残障人社会服务中心，拓宽残疾人就业渠道，支持和帮助他们克服身体障碍和心理障碍，减缓对其生活的影响，从而帮助他们建立自信、走出家庭，融入社会。</w:t>
      </w:r>
      <w:r>
        <w:rPr>
          <w:rFonts w:hint="eastAsia" w:ascii="MS Mincho" w:hAnsi="MS Mincho" w:eastAsia="MS Mincho" w:cs="MS Mincho"/>
        </w:rPr>
        <w:t>⑬</w:t>
      </w:r>
      <w:r>
        <w:rPr>
          <w:rFonts w:hint="eastAsia" w:cs="Tahoma" w:asciiTheme="minorEastAsia" w:hAnsiTheme="minorEastAsia" w:eastAsiaTheme="minorEastAsia"/>
        </w:rPr>
        <w:t>圆梦残友无障碍出行7万元, 通过联合白银市社会助残协会，为甘肃省白银市城区肢体残障人士提供辅助器具与康复服务：建立一支服务白银伤友的志愿者队伍；创立具有白银特点残障人特色品牌的活动；丰富白银残友的精神文化生活；为白银的伤友提供生活技能等培训，树立残障人健康生活理念。</w:t>
      </w:r>
      <w:r>
        <w:rPr>
          <w:rFonts w:hint="eastAsia" w:ascii="MS Mincho" w:hAnsi="MS Mincho" w:eastAsia="MS Mincho" w:cs="MS Mincho"/>
        </w:rPr>
        <w:t>⑭</w:t>
      </w:r>
      <w:r>
        <w:rPr>
          <w:rFonts w:hint="eastAsia" w:cs="Tahoma" w:asciiTheme="minorEastAsia" w:hAnsiTheme="minorEastAsia" w:eastAsiaTheme="minorEastAsia"/>
        </w:rPr>
        <w:t>项目交通、传播及其他1.69万元,</w:t>
      </w:r>
      <w:r>
        <w:rPr>
          <w:rFonts w:hint="eastAsia"/>
        </w:rPr>
        <w:t xml:space="preserve"> </w:t>
      </w:r>
      <w:r>
        <w:rPr>
          <w:rFonts w:hint="eastAsia" w:cs="Tahoma" w:asciiTheme="minorEastAsia" w:hAnsiTheme="minorEastAsia" w:eastAsiaTheme="minorEastAsia"/>
        </w:rPr>
        <w:t>支持项目人员，进行和众筹项目设计，对接和众筹项目开展，为各项目提供文案撰写、传播推广等支持和服务，保障项目顺利开展。</w:t>
      </w:r>
    </w:p>
    <w:p>
      <w:pPr>
        <w:pStyle w:val="5"/>
        <w:shd w:val="clear" w:color="auto" w:fill="FFFFFF"/>
        <w:spacing w:before="0" w:beforeAutospacing="0" w:after="0" w:afterAutospacing="0" w:line="360" w:lineRule="auto"/>
        <w:ind w:firstLine="482" w:firstLineChars="200"/>
        <w:rPr>
          <w:rFonts w:asciiTheme="minorEastAsia" w:hAnsiTheme="minorEastAsia" w:eastAsiaTheme="minorEastAsia"/>
          <w:b/>
          <w:color w:val="000000"/>
        </w:rPr>
      </w:pPr>
      <w:r>
        <w:rPr>
          <w:rFonts w:hint="eastAsia" w:asciiTheme="minorEastAsia" w:hAnsiTheme="minorEastAsia" w:eastAsiaTheme="minorEastAsia"/>
          <w:b/>
          <w:color w:val="000000"/>
        </w:rPr>
        <w:t>其中：资助乡村和城市公益生态建设433.19万元</w:t>
      </w:r>
    </w:p>
    <w:p>
      <w:pPr>
        <w:widowControl/>
        <w:spacing w:line="360" w:lineRule="auto"/>
        <w:ind w:firstLine="482" w:firstLineChars="200"/>
        <w:jc w:val="left"/>
        <w:rPr>
          <w:rFonts w:hint="eastAsia" w:cs="宋体" w:asciiTheme="minorEastAsia" w:hAnsiTheme="minorEastAsia" w:eastAsiaTheme="minorEastAsia"/>
          <w:color w:val="000000"/>
          <w:kern w:val="0"/>
          <w:sz w:val="24"/>
          <w:szCs w:val="24"/>
        </w:rPr>
      </w:pPr>
      <w:r>
        <w:rPr>
          <w:rFonts w:hint="eastAsia" w:cs="宋体" w:asciiTheme="minorEastAsia" w:hAnsiTheme="minorEastAsia" w:eastAsiaTheme="minorEastAsia"/>
          <w:b/>
          <w:color w:val="000000"/>
          <w:kern w:val="0"/>
          <w:sz w:val="24"/>
          <w:szCs w:val="24"/>
        </w:rPr>
        <w:t>（1）守护福建碧水蓝天57.31万元，</w:t>
      </w:r>
      <w:r>
        <w:rPr>
          <w:rFonts w:hint="eastAsia" w:cs="宋体" w:asciiTheme="minorEastAsia" w:hAnsiTheme="minorEastAsia" w:eastAsiaTheme="minorEastAsia"/>
          <w:color w:val="000000"/>
          <w:kern w:val="0"/>
          <w:sz w:val="24"/>
          <w:szCs w:val="24"/>
        </w:rPr>
        <w:t>通过搭建网络众筹平台，凝聚广大群众点滴力量，集合社会力量，共同支持福建的碧水蓝天保护行动。筹集的善款，将会用于支持完善企业环境档案数据平台、更新福建省九地市重点污染源企业信息、支持建立环境守护站点等方面。</w:t>
      </w:r>
    </w:p>
    <w:p>
      <w:pPr>
        <w:widowControl/>
        <w:spacing w:line="360" w:lineRule="auto"/>
        <w:ind w:firstLine="482" w:firstLineChars="200"/>
        <w:jc w:val="left"/>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b/>
          <w:color w:val="000000"/>
          <w:kern w:val="0"/>
          <w:sz w:val="24"/>
          <w:szCs w:val="24"/>
        </w:rPr>
        <w:t>（2）老宅新生</w:t>
      </w:r>
      <w:r>
        <w:rPr>
          <w:rFonts w:hint="eastAsia" w:ascii="宋体" w:hAnsi="宋体" w:cs="宋体"/>
          <w:b/>
          <w:color w:val="000000"/>
          <w:kern w:val="0"/>
          <w:sz w:val="24"/>
          <w:szCs w:val="24"/>
        </w:rPr>
        <w:t>14.32万元，</w:t>
      </w:r>
      <w:r>
        <w:rPr>
          <w:rFonts w:hint="eastAsia" w:ascii="宋体" w:hAnsi="宋体" w:cs="宋体"/>
          <w:color w:val="000000"/>
          <w:kern w:val="0"/>
          <w:sz w:val="24"/>
          <w:szCs w:val="24"/>
        </w:rPr>
        <w:t>通过互联网众筹的方式，号召广大社会公众关注并参与乡村古民居的修缮和保护，倡导乡土文化的传承和保护。</w:t>
      </w:r>
    </w:p>
    <w:p>
      <w:pPr>
        <w:widowControl/>
        <w:spacing w:line="360" w:lineRule="auto"/>
        <w:ind w:firstLine="482" w:firstLineChars="200"/>
        <w:jc w:val="left"/>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b/>
          <w:color w:val="000000"/>
          <w:kern w:val="0"/>
          <w:sz w:val="24"/>
          <w:szCs w:val="24"/>
        </w:rPr>
        <w:t>（3）武汉力量14.02万元，</w:t>
      </w:r>
      <w:r>
        <w:rPr>
          <w:rFonts w:hint="eastAsia" w:cs="Tahoma" w:asciiTheme="minorEastAsia" w:hAnsiTheme="minorEastAsia" w:eastAsiaTheme="minorEastAsia"/>
          <w:b/>
        </w:rPr>
        <w:t>总计支持了8个项目。</w:t>
      </w:r>
      <w:r>
        <w:rPr>
          <w:rFonts w:hint="eastAsia" w:cs="宋体" w:asciiTheme="minorEastAsia" w:hAnsiTheme="minorEastAsia" w:eastAsiaTheme="minorEastAsia"/>
          <w:color w:val="000000"/>
          <w:kern w:val="0"/>
          <w:sz w:val="24"/>
          <w:szCs w:val="24"/>
        </w:rPr>
        <w:t>其中：</w:t>
      </w:r>
      <w:r>
        <w:rPr>
          <w:rFonts w:cs="宋体" w:asciiTheme="minorEastAsia" w:hAnsiTheme="minorEastAsia" w:eastAsiaTheme="minorEastAsia"/>
          <w:color w:val="000000"/>
          <w:kern w:val="0"/>
          <w:sz w:val="24"/>
          <w:szCs w:val="24"/>
        </w:rPr>
        <w:t>①</w:t>
      </w:r>
      <w:r>
        <w:rPr>
          <w:rFonts w:hint="eastAsia" w:cs="宋体" w:asciiTheme="minorEastAsia" w:hAnsiTheme="minorEastAsia" w:eastAsiaTheme="minorEastAsia"/>
          <w:color w:val="000000"/>
          <w:kern w:val="0"/>
          <w:sz w:val="24"/>
          <w:szCs w:val="24"/>
        </w:rPr>
        <w:t>防灾减灾，从我做起2.9万元，通过在南漳特大洪水受灾严重的村庄、学校进行减防灾教育的宣传与培训，逐步提高村民、学生的减防灾知识以及灾害中自救、互救的技能，同时普及急救知识，以在紧急情况下让村民、学生学会科学施救。</w:t>
      </w:r>
      <w:r>
        <w:rPr>
          <w:rFonts w:cs="宋体" w:asciiTheme="minorEastAsia" w:hAnsiTheme="minorEastAsia" w:eastAsiaTheme="minorEastAsia"/>
          <w:color w:val="000000"/>
          <w:kern w:val="0"/>
          <w:sz w:val="24"/>
          <w:szCs w:val="24"/>
        </w:rPr>
        <w:t>②</w:t>
      </w:r>
      <w:r>
        <w:rPr>
          <w:rFonts w:hint="eastAsia" w:cs="宋体" w:asciiTheme="minorEastAsia" w:hAnsiTheme="minorEastAsia" w:eastAsiaTheme="minorEastAsia"/>
          <w:color w:val="000000"/>
          <w:kern w:val="0"/>
          <w:sz w:val="24"/>
          <w:szCs w:val="24"/>
        </w:rPr>
        <w:t>手牵手--重灾区留守儿童心灵成长之旅3.3万元，通过个案、团辅等形式，帮助灾区留守儿童克服无助感与恐惧感，并让灾区留守儿童掌握心理健康的基本知识和出现问题后的调节办法以及求助途径，增强灾区留守儿童同辈群体之间互助、陪伴成长的能力。</w:t>
      </w:r>
      <w:r>
        <w:rPr>
          <w:rFonts w:cs="宋体" w:asciiTheme="minorEastAsia" w:hAnsiTheme="minorEastAsia" w:eastAsiaTheme="minorEastAsia"/>
          <w:color w:val="000000"/>
          <w:kern w:val="0"/>
          <w:sz w:val="24"/>
          <w:szCs w:val="24"/>
        </w:rPr>
        <w:t>③</w:t>
      </w:r>
      <w:r>
        <w:rPr>
          <w:rFonts w:hint="eastAsia" w:cs="宋体" w:asciiTheme="minorEastAsia" w:hAnsiTheme="minorEastAsia" w:eastAsiaTheme="minorEastAsia"/>
          <w:color w:val="000000"/>
          <w:kern w:val="0"/>
          <w:sz w:val="24"/>
          <w:szCs w:val="24"/>
        </w:rPr>
        <w:t>I-Maker青年创变者培养计划3.86万元，通过持续的寻找、培育和扶持，从武汉高校中培养一批能够从身边问题出发，做出实际公益行动的青年创变者。④湖北民间公益组织交流会0.08万元，推动武汉举办定期公益沙龙的起点，也是推动湖北构建公益生态链、盘活湖北公益生态圈的开始。⑤项目人员费用1.45万元，包含项目人员工资、实习生补助等费用。⑥传播费0.32万元，包含传播设计、传播物资等费用。⑦行政费用0.05万元，包含打印、快递等办公行政支出。⑧差旅费2.06万元，包含项目运作过程中因走访、考察、跟进、评估发生的交通及其他行动成本和费用。</w:t>
      </w:r>
    </w:p>
    <w:p>
      <w:pPr>
        <w:widowControl/>
        <w:spacing w:line="360" w:lineRule="auto"/>
        <w:ind w:firstLine="482" w:firstLineChars="200"/>
        <w:jc w:val="left"/>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b/>
          <w:color w:val="000000"/>
          <w:kern w:val="0"/>
          <w:sz w:val="24"/>
          <w:szCs w:val="24"/>
        </w:rPr>
        <w:t>（4）民间公益支持（和平台）185.76万元，总计支持了20个项目。</w:t>
      </w:r>
      <w:r>
        <w:rPr>
          <w:rFonts w:hint="eastAsia" w:cs="宋体" w:asciiTheme="minorEastAsia" w:hAnsiTheme="minorEastAsia" w:eastAsiaTheme="minorEastAsia"/>
          <w:color w:val="000000"/>
          <w:kern w:val="0"/>
          <w:sz w:val="24"/>
          <w:szCs w:val="24"/>
        </w:rPr>
        <w:t>其中：①福州市美和公益服务中心8.22万元，孵化并支持美和公益团队在福建地区开展民间公益组织的支持工作。②九龙江卫士-水环境保护2.4万元，通过支持九龙江卫士环保公益项目开展，推动九龙江卫士项目机构化运作，并持续为漳州地区的环境保护工作做出贡献。③上海联劝公益基金会闽南社区基金公益5万元，通过支持创立上海联劝公益基金会闽南社区基金，开展乡村古民居修护和乡村教育提升公益项目。④福州县（市）青创援助计划项目0.6万元，支持福州五区八县的青年创业中心进行组织化运作，并为当地的青年创业提供支持。</w:t>
      </w:r>
      <w:r>
        <w:rPr>
          <w:rFonts w:hint="eastAsia" w:ascii="宋体" w:hAnsi="宋体" w:cs="宋体"/>
          <w:color w:val="000000"/>
          <w:kern w:val="0"/>
          <w:sz w:val="24"/>
          <w:szCs w:val="24"/>
        </w:rPr>
        <w:t>⑤陕西区域23.37万元，通过支持陕西纯山公益服务中心对陕西地区的初创期公益组织进行扶持和小额资助。⑥山东区域10.06万元，支持爱山东创新平台对山东地区的初创期公益组织进行扶持和小额资助。⑦环保领域24.02万元, 支持合一绿学院对国内的优秀初创期环保公益组织以及公益青年进行扶持和小额资助。⑧宁夏区域13.55万元，支持宁夏青创中心对宁夏地区的初创期公益组织进行扶持和小额资助。⑨残障领域14.22万元，支持有人杂志组织对国内的优秀残障初创期公益组织以及公益青年进行扶持和小额资助。⑩吉林区域9.66万元，支持长春心语对吉林地区的初创期公益组织进行扶持和小额资助。</w:t>
      </w:r>
      <w:r>
        <w:rPr>
          <w:rFonts w:hint="eastAsia" w:ascii="MS Mincho" w:hAnsi="MS Mincho" w:eastAsia="MS Mincho" w:cs="MS Mincho"/>
          <w:color w:val="000000"/>
          <w:kern w:val="0"/>
          <w:sz w:val="24"/>
          <w:szCs w:val="24"/>
        </w:rPr>
        <w:t>⑪</w:t>
      </w:r>
      <w:r>
        <w:rPr>
          <w:rFonts w:hint="eastAsia" w:ascii="宋体" w:hAnsi="宋体" w:cs="宋体"/>
          <w:color w:val="000000"/>
          <w:kern w:val="0"/>
          <w:sz w:val="24"/>
          <w:szCs w:val="24"/>
        </w:rPr>
        <w:t>重庆区域1.11万元，支持渝州公益对重庆地区的初创期公益组织进行扶持和小额资助。</w:t>
      </w:r>
      <w:r>
        <w:rPr>
          <w:rFonts w:hint="eastAsia" w:ascii="MS Mincho" w:hAnsi="MS Mincho" w:eastAsia="MS Mincho" w:cs="MS Mincho"/>
          <w:color w:val="000000"/>
          <w:kern w:val="0"/>
          <w:sz w:val="24"/>
          <w:szCs w:val="24"/>
        </w:rPr>
        <w:t>⑫</w:t>
      </w:r>
      <w:r>
        <w:rPr>
          <w:rFonts w:hint="eastAsia" w:ascii="宋体" w:hAnsi="宋体" w:cs="宋体"/>
          <w:color w:val="000000"/>
          <w:kern w:val="0"/>
          <w:sz w:val="24"/>
          <w:szCs w:val="24"/>
        </w:rPr>
        <w:t>江西区域9.48万元，支持江西益心益意对江西地区的初创期公益组织进行扶持和小额资助。</w:t>
      </w:r>
      <w:r>
        <w:rPr>
          <w:rFonts w:hint="eastAsia" w:ascii="MS Mincho" w:hAnsi="MS Mincho" w:eastAsia="MS Mincho" w:cs="MS Mincho"/>
          <w:color w:val="000000"/>
          <w:kern w:val="0"/>
          <w:sz w:val="24"/>
          <w:szCs w:val="24"/>
        </w:rPr>
        <w:t>⑬</w:t>
      </w:r>
      <w:r>
        <w:rPr>
          <w:rFonts w:hint="eastAsia" w:ascii="宋体" w:hAnsi="宋体" w:cs="宋体"/>
          <w:color w:val="000000"/>
          <w:kern w:val="0"/>
          <w:sz w:val="24"/>
          <w:szCs w:val="24"/>
        </w:rPr>
        <w:t>贵州区域7.2万元，支持汇能公益对贵州地区的初创期公益组织进行扶持和小额资助。</w:t>
      </w:r>
      <w:r>
        <w:rPr>
          <w:rFonts w:hint="eastAsia" w:ascii="MS Mincho" w:hAnsi="MS Mincho" w:eastAsia="MS Mincho" w:cs="MS Mincho"/>
          <w:color w:val="000000"/>
          <w:kern w:val="0"/>
          <w:sz w:val="24"/>
          <w:szCs w:val="24"/>
        </w:rPr>
        <w:t>⑭</w:t>
      </w:r>
      <w:r>
        <w:rPr>
          <w:rFonts w:hint="eastAsia" w:ascii="宋体" w:hAnsi="宋体" w:cs="宋体"/>
          <w:color w:val="000000"/>
          <w:kern w:val="0"/>
          <w:sz w:val="24"/>
          <w:szCs w:val="24"/>
        </w:rPr>
        <w:t>安徽区域20.23万元，支持益和公益服务中心对安徽地区的初创期公益组织进行扶持和小额资助。</w:t>
      </w:r>
      <w:r>
        <w:rPr>
          <w:rFonts w:hint="eastAsia" w:ascii="MS Mincho" w:hAnsi="MS Mincho" w:eastAsia="MS Mincho" w:cs="MS Mincho"/>
          <w:color w:val="000000"/>
          <w:kern w:val="0"/>
          <w:sz w:val="24"/>
          <w:szCs w:val="24"/>
        </w:rPr>
        <w:t>⑮</w:t>
      </w:r>
      <w:r>
        <w:rPr>
          <w:rFonts w:hint="eastAsia" w:ascii="宋体" w:hAnsi="宋体" w:cs="宋体"/>
          <w:color w:val="000000"/>
          <w:kern w:val="0"/>
          <w:sz w:val="24"/>
          <w:szCs w:val="24"/>
        </w:rPr>
        <w:t>和伙人学习工作坊6.09万元。通过在上海举办和伙人主题学习工作坊，以引导技术、筹资技术以及机构参访为主题进行授课和交流，提高和平台合作平台机构的支持能力。</w:t>
      </w:r>
      <w:r>
        <w:rPr>
          <w:rFonts w:hint="eastAsia" w:ascii="MS Mincho" w:hAnsi="MS Mincho" w:eastAsia="MS Mincho" w:cs="MS Mincho"/>
          <w:color w:val="000000"/>
          <w:kern w:val="0"/>
          <w:sz w:val="24"/>
          <w:szCs w:val="24"/>
        </w:rPr>
        <w:t>⑯</w:t>
      </w:r>
      <w:r>
        <w:rPr>
          <w:rFonts w:hint="eastAsia" w:ascii="宋体" w:hAnsi="宋体" w:cs="宋体"/>
          <w:color w:val="000000"/>
          <w:kern w:val="0"/>
          <w:sz w:val="24"/>
          <w:szCs w:val="24"/>
        </w:rPr>
        <w:t>和平台传播费7.14万元，通过与“公益大爆炸”合作，对和平台合作的平台型组织（人物），及资助的案例（人物）作系列采访报道，分享和平台的资助经验，传播项目的价值观和理念；与“看见·24城”合作，从第三方的视角，走读二三线城市，观察当地的公益组织、环境氛围和发展状况，让草根公益组织发声。全年共推送原创报道43篇。</w:t>
      </w:r>
      <w:r>
        <w:rPr>
          <w:rFonts w:hint="eastAsia" w:ascii="MS Mincho" w:hAnsi="MS Mincho" w:eastAsia="MS Mincho" w:cs="MS Mincho"/>
          <w:color w:val="000000"/>
          <w:kern w:val="0"/>
          <w:sz w:val="24"/>
          <w:szCs w:val="24"/>
        </w:rPr>
        <w:t>⑰</w:t>
      </w:r>
      <w:r>
        <w:rPr>
          <w:rFonts w:hint="eastAsia" w:ascii="宋体" w:hAnsi="宋体" w:cs="宋体"/>
          <w:color w:val="000000"/>
          <w:kern w:val="0"/>
          <w:sz w:val="24"/>
          <w:szCs w:val="24"/>
        </w:rPr>
        <w:t>和平台年会8万元，支持和平台项目的合作伙伴们举行公益项目经验交流与讨论会，互相分享每个平台公益组织在各自地区开展初创期公益组织支持的工作经验，达到相互学习、借鉴、促进的作用。</w:t>
      </w:r>
      <w:r>
        <w:rPr>
          <w:rFonts w:hint="eastAsia" w:ascii="MS Mincho" w:hAnsi="MS Mincho" w:eastAsia="MS Mincho" w:cs="MS Mincho"/>
          <w:color w:val="000000"/>
          <w:kern w:val="0"/>
          <w:sz w:val="24"/>
          <w:szCs w:val="24"/>
        </w:rPr>
        <w:t>⑱</w:t>
      </w:r>
      <w:r>
        <w:rPr>
          <w:rFonts w:hint="eastAsia" w:ascii="宋体" w:hAnsi="宋体" w:cs="宋体"/>
          <w:color w:val="000000"/>
          <w:kern w:val="0"/>
          <w:sz w:val="24"/>
          <w:szCs w:val="24"/>
        </w:rPr>
        <w:t>和平台项目咨询费5万元，和平台进行项目梳理和战略升级的外部咨询费用。</w:t>
      </w:r>
      <w:r>
        <w:rPr>
          <w:rFonts w:hint="eastAsia" w:ascii="MS Mincho" w:hAnsi="MS Mincho" w:eastAsia="MS Mincho" w:cs="MS Mincho"/>
          <w:color w:val="000000"/>
          <w:kern w:val="0"/>
          <w:sz w:val="24"/>
          <w:szCs w:val="24"/>
        </w:rPr>
        <w:t>⑲</w:t>
      </w:r>
      <w:r>
        <w:rPr>
          <w:rFonts w:hint="eastAsia" w:ascii="宋体" w:hAnsi="宋体" w:cs="宋体"/>
          <w:color w:val="000000"/>
          <w:kern w:val="0"/>
          <w:sz w:val="24"/>
          <w:szCs w:val="24"/>
        </w:rPr>
        <w:t>和平台人员补贴3.9万元，项目助理的工资补贴。</w:t>
      </w:r>
      <w:r>
        <w:rPr>
          <w:rFonts w:hint="eastAsia" w:ascii="MS Mincho" w:hAnsi="MS Mincho" w:eastAsia="MS Mincho" w:cs="MS Mincho"/>
          <w:color w:val="000000"/>
          <w:kern w:val="0"/>
          <w:sz w:val="24"/>
          <w:szCs w:val="24"/>
        </w:rPr>
        <w:t>⑳</w:t>
      </w:r>
      <w:r>
        <w:rPr>
          <w:rFonts w:hint="eastAsia" w:ascii="宋体" w:hAnsi="宋体" w:cs="宋体"/>
          <w:color w:val="000000"/>
          <w:kern w:val="0"/>
          <w:sz w:val="24"/>
          <w:szCs w:val="24"/>
        </w:rPr>
        <w:t>和平台行政及差</w:t>
      </w:r>
      <w:r>
        <w:rPr>
          <w:rFonts w:hint="eastAsia" w:ascii="MS Mincho" w:hAnsi="MS Mincho" w:eastAsia="MS Mincho" w:cs="MS Mincho"/>
          <w:color w:val="000000"/>
          <w:kern w:val="0"/>
          <w:sz w:val="24"/>
          <w:szCs w:val="24"/>
        </w:rPr>
        <w:t>旅</w:t>
      </w:r>
      <w:r>
        <w:rPr>
          <w:rFonts w:hint="eastAsia" w:ascii="宋体" w:hAnsi="宋体" w:cs="宋体"/>
          <w:color w:val="000000"/>
          <w:kern w:val="0"/>
          <w:sz w:val="24"/>
          <w:szCs w:val="24"/>
        </w:rPr>
        <w:t>费6.52万元，打印、快递等行政办公费用及因走访、考察、跟进、评估发生的交通及其他行动成本和费用。</w:t>
      </w:r>
    </w:p>
    <w:p>
      <w:pPr>
        <w:widowControl/>
        <w:spacing w:line="360" w:lineRule="auto"/>
        <w:ind w:firstLine="482" w:firstLineChars="200"/>
        <w:jc w:val="left"/>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b/>
          <w:color w:val="000000"/>
          <w:kern w:val="0"/>
          <w:sz w:val="24"/>
          <w:szCs w:val="24"/>
        </w:rPr>
        <w:t>（5）城市社区营造（你好社区）69.71万元，总计支持了15个项目。</w:t>
      </w:r>
      <w:r>
        <w:rPr>
          <w:rFonts w:hint="eastAsia" w:cs="宋体" w:asciiTheme="minorEastAsia" w:hAnsiTheme="minorEastAsia" w:eastAsiaTheme="minorEastAsia"/>
          <w:color w:val="000000"/>
          <w:kern w:val="0"/>
          <w:sz w:val="24"/>
          <w:szCs w:val="24"/>
        </w:rPr>
        <w:t>其中：①社区公共空间营造--福州润城社区书院7.42万元，通过营造城市社区空间，联合当地公益组织资源，共同发动社区居民开展多元的社区行动，以此改善社区邻里关系，实现互助幸福社区。2016年该项目的资金主要使用在硬件设施和志愿者补贴上，举办社区活动5次，300多人参与了活动和传播。②正荣润城社区认知园5.09万元，通过支持乐享自然建造认知园，利用城市社区空地，打造适合社区体验种植、观察植物、参与亲子活动的认知空间，从而拉近社区家庭与自然关系,增强城市居民的社区归属感。③“魅力社区，居民力量”社区参访1.96万元，通过支持社区积极分子参访国内优秀的社区营造项目点，提升社区居民对社区营造的认识，更好地投入到本社区的建设中。④社区公共空间营造</w:t>
      </w:r>
      <w:r>
        <w:rPr>
          <w:rFonts w:cs="宋体" w:asciiTheme="minorEastAsia" w:hAnsiTheme="minorEastAsia" w:eastAsiaTheme="minorEastAsia"/>
          <w:color w:val="000000"/>
          <w:kern w:val="0"/>
          <w:sz w:val="24"/>
          <w:szCs w:val="24"/>
        </w:rPr>
        <w:t>—</w:t>
      </w:r>
      <w:r>
        <w:rPr>
          <w:rFonts w:hint="eastAsia" w:cs="宋体" w:asciiTheme="minorEastAsia" w:hAnsiTheme="minorEastAsia" w:eastAsiaTheme="minorEastAsia"/>
          <w:color w:val="000000"/>
          <w:kern w:val="0"/>
          <w:sz w:val="24"/>
          <w:szCs w:val="24"/>
        </w:rPr>
        <w:t>苏州社区书院12.39万元</w:t>
      </w:r>
      <w:r>
        <w:rPr>
          <w:rFonts w:hint="eastAsia" w:ascii="宋体" w:hAnsi="宋体" w:cs="宋体"/>
          <w:color w:val="000000"/>
          <w:kern w:val="0"/>
          <w:sz w:val="24"/>
          <w:szCs w:val="24"/>
        </w:rPr>
        <w:t>，</w:t>
      </w:r>
      <w:r>
        <w:rPr>
          <w:rFonts w:hint="eastAsia" w:cs="宋体" w:asciiTheme="minorEastAsia" w:hAnsiTheme="minorEastAsia" w:eastAsiaTheme="minorEastAsia"/>
          <w:color w:val="000000"/>
          <w:kern w:val="0"/>
          <w:sz w:val="24"/>
          <w:szCs w:val="24"/>
        </w:rPr>
        <w:t>通过营造城市社区空间，联合当地公益组织资源，共同发动社区居民开展多元的社区行动，以此改善社区邻里关系，实现互助幸福社区。</w:t>
      </w:r>
      <w:r>
        <w:rPr>
          <w:rFonts w:hint="eastAsia" w:ascii="宋体" w:hAnsi="宋体" w:cs="宋体"/>
          <w:color w:val="000000"/>
          <w:kern w:val="0"/>
          <w:sz w:val="24"/>
          <w:szCs w:val="24"/>
        </w:rPr>
        <w:t>该项目一年来总共举办活动30次，参与以及传播人数高达1000余人。⑤苏州国领社区农园3.77万元，通过资金支持、购买花卉苗木、种植机器等建造认知园，利用城市社区空地，打造适合社区体验种植、观察植物、参与亲子活动的认知空间，从而拉近社区家庭与自然关系,</w:t>
      </w:r>
      <w:r>
        <w:rPr>
          <w:rFonts w:hint="eastAsia" w:cs="宋体" w:asciiTheme="minorEastAsia" w:hAnsiTheme="minorEastAsia" w:eastAsiaTheme="minorEastAsia"/>
          <w:color w:val="000000"/>
          <w:kern w:val="0"/>
          <w:sz w:val="24"/>
          <w:szCs w:val="24"/>
        </w:rPr>
        <w:t xml:space="preserve"> 增强城市居民的社区归属感</w:t>
      </w:r>
      <w:r>
        <w:rPr>
          <w:rFonts w:hint="eastAsia" w:ascii="宋体" w:hAnsi="宋体" w:cs="宋体"/>
          <w:color w:val="000000"/>
          <w:kern w:val="0"/>
          <w:sz w:val="24"/>
          <w:szCs w:val="24"/>
        </w:rPr>
        <w:t>。该项目累计开展社区活动15余，作为一个城市认知园案例，受到居民、政府、媒体的广泛认可。⑥长沙望城社区书院14.83万元，</w:t>
      </w:r>
      <w:r>
        <w:rPr>
          <w:rFonts w:hint="eastAsia" w:cs="宋体" w:asciiTheme="minorEastAsia" w:hAnsiTheme="minorEastAsia" w:eastAsiaTheme="minorEastAsia"/>
          <w:color w:val="000000"/>
          <w:kern w:val="0"/>
          <w:sz w:val="24"/>
          <w:szCs w:val="24"/>
        </w:rPr>
        <w:t>通过营造城市社区空间，联合当地公益组织资源，共同发动社区居民开展多元的社区行动，以此改善社区邻里关系，实现互助幸福社区。该</w:t>
      </w:r>
      <w:r>
        <w:rPr>
          <w:rFonts w:hint="eastAsia" w:ascii="宋体" w:hAnsi="宋体" w:cs="宋体"/>
          <w:color w:val="000000"/>
          <w:kern w:val="0"/>
          <w:sz w:val="24"/>
          <w:szCs w:val="24"/>
        </w:rPr>
        <w:t>项目一年来总共举办活动14次，参与以及传播人数达600余人。⑦南昌大湖社区书院0.3万元,通过为南昌大湖之都社区书院提供行政费用支持，帮助该社区公共空间持续探索成熟社区的社区营造模式。⑧“社区工作与公共空间”工作坊2.55万元，支持北京常青藤举办社区人才培养项目，为4家公益组织和13名社区营造实践者培训，在社区中如何运用课程教学、用情景模拟剧场来改善社区问题。⑨社区营造沙龙研讨8.7万元，在5个不同城市开展社区营造的沙龙学习，累计举办沙龙25余场，</w:t>
      </w:r>
      <w:r>
        <w:rPr>
          <w:rFonts w:hint="eastAsia" w:cs="宋体" w:asciiTheme="minorEastAsia" w:hAnsiTheme="minorEastAsia" w:eastAsiaTheme="minorEastAsia"/>
          <w:color w:val="000000"/>
          <w:kern w:val="0"/>
          <w:sz w:val="24"/>
          <w:szCs w:val="24"/>
        </w:rPr>
        <w:t>让在做社区项目的伙伴可以互相认识和学习，形成互相支持和学习的网络，更好地服务于社区营造公益领域。⑩社区空间传播2.59万元，与“公益大爆炸”合作，对你好社区项目品牌进行梳理，对你好社区项目合作伙伴、案例、动态等进行系列报道，对外分享项目的理念和经验，以影响更多的人参与社区营造。全年共推送原创文章29篇。⑪上海农好农夫市集3万元，通过支持农夫市集，宣传绿色食品理念，倡导健康互助的城市生活。该项目一年来开展农夫市集10余次，报道3篇，受到上海市民的关注。⑫中国社区基金会发展论坛2016年年会5万元，通过支持中国社区基金会发展论坛年会，推动社区营造领域和社区基金会的发展。⑬北京社区工作坊0.75万元，项目人员在执行项目过程中，对外学习，产生的费用。⑭社区项目可持续探索0.06万元，为了项目可持续所作的一些尝试产生的费用。</w:t>
      </w:r>
      <w:r>
        <w:rPr>
          <w:rFonts w:hint="eastAsia" w:ascii="MS Mincho" w:hAnsi="MS Mincho" w:eastAsia="MS Mincho" w:cs="MS Mincho"/>
          <w:color w:val="000000"/>
          <w:kern w:val="0"/>
          <w:sz w:val="24"/>
          <w:szCs w:val="24"/>
        </w:rPr>
        <w:t>⑮</w:t>
      </w:r>
      <w:r>
        <w:rPr>
          <w:rFonts w:hint="eastAsia" w:cs="宋体" w:asciiTheme="minorEastAsia" w:hAnsiTheme="minorEastAsia" w:eastAsiaTheme="minorEastAsia"/>
          <w:color w:val="000000"/>
          <w:kern w:val="0"/>
          <w:sz w:val="24"/>
          <w:szCs w:val="24"/>
        </w:rPr>
        <w:t>社区项目点工作人员补贴1.3万元，执行项目过程中，项目人员产生的因出差、走访产生的补贴费用。</w:t>
      </w:r>
    </w:p>
    <w:p>
      <w:pPr>
        <w:widowControl/>
        <w:spacing w:line="360" w:lineRule="auto"/>
        <w:ind w:firstLine="482" w:firstLineChars="200"/>
        <w:jc w:val="left"/>
        <w:rPr>
          <w:rFonts w:ascii="宋体" w:hAnsi="宋体" w:cs="宋体"/>
          <w:color w:val="000000"/>
          <w:kern w:val="0"/>
          <w:sz w:val="24"/>
          <w:szCs w:val="24"/>
        </w:rPr>
      </w:pPr>
      <w:r>
        <w:rPr>
          <w:rFonts w:hint="eastAsia" w:cs="Tahoma" w:asciiTheme="minorEastAsia" w:hAnsiTheme="minorEastAsia" w:eastAsiaTheme="minorEastAsia"/>
          <w:b/>
          <w:kern w:val="0"/>
          <w:sz w:val="24"/>
          <w:szCs w:val="24"/>
        </w:rPr>
        <w:t>（6）跨界创新探索92.06万元，总计支持了5个大项，共有30个项目。</w:t>
      </w:r>
      <w:r>
        <w:rPr>
          <w:rFonts w:hint="eastAsia" w:cs="宋体" w:asciiTheme="minorEastAsia" w:hAnsiTheme="minorEastAsia" w:eastAsiaTheme="minorEastAsia"/>
          <w:color w:val="000000"/>
          <w:kern w:val="0"/>
          <w:sz w:val="24"/>
          <w:szCs w:val="24"/>
        </w:rPr>
        <w:t>其中：①</w:t>
      </w:r>
      <w:r>
        <w:rPr>
          <w:rFonts w:hint="eastAsia" w:cs="宋体" w:asciiTheme="minorEastAsia" w:hAnsiTheme="minorEastAsia" w:eastAsiaTheme="minorEastAsia"/>
          <w:b/>
          <w:color w:val="000000"/>
          <w:kern w:val="0"/>
          <w:sz w:val="24"/>
          <w:szCs w:val="24"/>
        </w:rPr>
        <w:t>故乡农园</w:t>
      </w:r>
      <w:r>
        <w:rPr>
          <w:rFonts w:hint="eastAsia" w:cs="宋体" w:asciiTheme="minorEastAsia" w:hAnsiTheme="minorEastAsia" w:eastAsiaTheme="minorEastAsia"/>
          <w:color w:val="000000"/>
          <w:kern w:val="0"/>
          <w:sz w:val="24"/>
          <w:szCs w:val="24"/>
        </w:rPr>
        <w:t>16.56万元，基金会在探索社区营造和可持续生活公益实践的过程中，认识到诸多亟待解决的社会问题：如食品安全、自然缺失症、乡村传统老建筑保护、民间手艺传承等。这些问题需要与社会组织合作在乡村进行落地实践。2016年故乡农园开展生态农业、自然教育、民艺、共识社区等实践，形成可持续生活共同社区。②</w:t>
      </w:r>
      <w:r>
        <w:rPr>
          <w:rFonts w:hint="eastAsia" w:cs="宋体" w:asciiTheme="minorEastAsia" w:hAnsiTheme="minorEastAsia" w:eastAsiaTheme="minorEastAsia"/>
          <w:b/>
          <w:color w:val="000000"/>
          <w:kern w:val="0"/>
          <w:sz w:val="24"/>
          <w:szCs w:val="24"/>
        </w:rPr>
        <w:t>汀塘社区大学</w:t>
      </w:r>
      <w:r>
        <w:rPr>
          <w:rFonts w:hint="eastAsia" w:cs="宋体" w:asciiTheme="minorEastAsia" w:hAnsiTheme="minorEastAsia" w:eastAsiaTheme="minorEastAsia"/>
          <w:color w:val="000000"/>
          <w:kern w:val="0"/>
          <w:sz w:val="24"/>
          <w:szCs w:val="24"/>
        </w:rPr>
        <w:t>10.49万元，资助汀塘社区大学在村庄开展扫盲班、文艺队、文化讲坛、图书馆、夏令营、环保生态课堂、成长陪伴计划、志愿者培养、合作互助培育等活动，支持社区大学课程体系提升、服务能力提升、业务得到拓展，从而为服务对象提供更有针对性和有效性的服务。</w:t>
      </w:r>
      <w:r>
        <w:rPr>
          <w:rFonts w:hint="eastAsia" w:ascii="宋体" w:hAnsi="宋体" w:cs="宋体"/>
          <w:color w:val="000000"/>
          <w:kern w:val="0"/>
          <w:sz w:val="24"/>
          <w:szCs w:val="24"/>
        </w:rPr>
        <w:t>③</w:t>
      </w:r>
      <w:r>
        <w:rPr>
          <w:rFonts w:hint="eastAsia" w:ascii="宋体" w:hAnsi="宋体" w:cs="宋体"/>
          <w:b/>
          <w:color w:val="000000"/>
          <w:kern w:val="0"/>
          <w:sz w:val="24"/>
          <w:szCs w:val="24"/>
        </w:rPr>
        <w:t>MM.魔力猫</w:t>
      </w:r>
      <w:r>
        <w:rPr>
          <w:rFonts w:hint="eastAsia" w:ascii="宋体" w:hAnsi="宋体" w:cs="宋体"/>
          <w:color w:val="000000"/>
          <w:kern w:val="0"/>
          <w:sz w:val="24"/>
          <w:szCs w:val="24"/>
        </w:rPr>
        <w:t>2.73万元，通过搭建平台，整合资源，让原创手作、有机农业等多种元素的公平贸易市集和独立艺术在城市公共空间呈现，与大众产生对话和联结，传播有温度、有态度的新公益。</w:t>
      </w:r>
      <w:r>
        <w:rPr>
          <w:rFonts w:hint="eastAsia" w:ascii="宋体" w:hAnsi="宋体" w:cs="宋体"/>
          <w:b/>
          <w:color w:val="000000"/>
          <w:kern w:val="0"/>
          <w:sz w:val="24"/>
          <w:szCs w:val="24"/>
        </w:rPr>
        <w:t>④正荣微公益40.69万元,</w:t>
      </w:r>
      <w:r>
        <w:rPr>
          <w:rFonts w:hint="eastAsia" w:cs="Tahoma" w:asciiTheme="minorEastAsia" w:hAnsiTheme="minorEastAsia" w:eastAsiaTheme="minorEastAsia"/>
          <w:b/>
          <w:kern w:val="0"/>
          <w:sz w:val="24"/>
          <w:szCs w:val="24"/>
        </w:rPr>
        <w:t xml:space="preserve"> 内含 19个项目</w:t>
      </w:r>
      <w:r>
        <w:rPr>
          <w:rFonts w:hint="eastAsia" w:cs="宋体" w:asciiTheme="minorEastAsia" w:hAnsiTheme="minorEastAsia" w:eastAsiaTheme="minorEastAsia"/>
          <w:color w:val="000000"/>
          <w:kern w:val="0"/>
          <w:sz w:val="24"/>
          <w:szCs w:val="24"/>
        </w:rPr>
        <w:t>。</w:t>
      </w:r>
      <w:r>
        <w:rPr>
          <w:rFonts w:hint="eastAsia" w:ascii="宋体" w:hAnsi="宋体" w:cs="宋体"/>
          <w:color w:val="000000"/>
          <w:kern w:val="0"/>
          <w:sz w:val="24"/>
          <w:szCs w:val="24"/>
        </w:rPr>
        <w:t xml:space="preserve"> ④-1可持续生活--适用技术研究3万元，支持家园计划成立适用技术中心，为国内生态社区提供技术支持，开发满足生态、生活、生产的技术产品，让大众都能参与到技术的研发和应用，并在其中发挥独特的创造力。④-2福州有机农夫市集1.48万元，通过搭建平台，让从事有机农业的农户能够和消费者直接沟通、交流，既帮助消费者找到安全、放心、有品质保证的产品，也帮助农户拓宽市场渠道推广生产理念，鼓励更多农户从事有机农业，从而减少化肥和农药带来的环境污染、维护食品安全、实践公平贸易。④-3中国资助者圆桌论坛1.56万元，通过支持国内资助型基金会开展相互学习和交流的活动,探索更科学实用的资助理念,更有效地资助模式，推动国内资助型基金会有效地利用社会资源促进中国社会的进步与和谐。④-4长沙807社区创新实验室3万元， 通过支持广东807举办长沙社区创新沙龙，聚集和影响长沙社区人才。该活动共举办3次，合计参与到场人次150余人，传播阅读不低于1000人次，取得了很好的反响。④-5国仕资本研究协会国际政经系列讲座0.48万元，通过支持青年志愿者自发组织的关于中国政治、经济和文化等领域的国内外著名专家学者的交流活动,影响青年人树立积极正确的价值观。④-6"益家"项目0.54万元，为前来福州的公益伙伴提供住宿，把这些公益伙伴聚集到公益空间中，通过公益伙伴的相互交流，有益于达成他们的共识，形成再合作，同时也促进公益行业的发展。④-7手艺新生--空中手艺教室2.4万元，项目研发和推出传统手工艺教学工具包、教具和教程，共计4个。让大众接触手艺、了解文化、传习美学，推广民艺。该项目通过传播民艺之美，让大家能在家中、社区中、学校里了解中国传统民艺的故事和文化、体验民艺的技法、创作自己的民艺作品。④-8手艺新生--嵩口手艺传承计划2.42万元，嵩口古镇有着诸如木工、主编、面线、虎尊拳等老手艺，均面临失传的危机。嵩口手艺传承提升计划项目旨在帮助老艺人进行作坊改造、手艺整理、课程设计，面向孩子和家庭开展手艺课程，以实现这些老手艺的传承和发展。④-9手艺新生--移动的织布房2.4万元，项目分阶段持续研发和推出《移动的织布房》系列课程3个、织板工具包1个，视频教程1个，共计5个。项目将在故乡农园筹建织造传习工作间，利用艺术化织布教学，打造每年度南部生活节。同时，利用织机的可移动特点，到各个社区进行手艺教育工作。让大众接触手艺、了解文化、传习美学，推广民艺。该项目通过传播民艺之美，让大家能在家中、社区中、学校里了解中国传统民艺的故事和文化、体验民艺的技法、创作自己的民艺作品。④-10  MOMENTUM社会创新大赛3万元，由一初教育携手《哈佛商业评论》中文版联合发起，旨在引导高中生学习风靡全球的设计思维理念，由哈佛、清华等大咖导师全程跟踪辅导，与全国6000名优秀高中生探讨社会议题，在执行项目过程中，全面提升个人综合素质。④-11东亚市民村0.5万元，通过支持公益组织举行生态农业，半农半X等公益理念的交流会，倡导社会回归生态，保护环境。④-12宁德柘荣东源村老宅修缮0.24万元，对接和组织古村之友、专业建筑设计院的伙伴，到柘荣东源村踩点考察，为当地古书院的修缮工作提供支持。④-13广州微辣青年机构发展项目0.6万元，通过支持微辣青年公益组织开展对公益社团、公益青年进行公益培训的工作，提升广州高校公益青年的公益视野与方法。④-14汀塘--我家的故事4.23万元，通过召集乡村创变志愿者参与汀塘村文化梳理，动员村民参与保护村庄文化。④-15 雨滴讲堂6.96万元，与广州市壹起社会研究中心联合发起，通过邀请资深媒体人作为讲师团队，以“小班教学+实践授课+团队议题实操”等创意方式进行授课，培养一个人从公益传播的角度来认识社会，认识自己，把媒介素养的追求回归到“人”本身上来，让公益更易抵达人心。项目于2016年8月1日-15日，邀请了8位导师，为26名来自全国各地的大学生学员授课，并完成了多项议题成果。④-16南京地铁公益广告1.62万元，通过设计公益项目广告，投放到南京1/2号线地铁广告位（共10个）进行展示，推动了“你好社区”、“和众筹”、“手艺新生”等公益项目面向社会大众的传播倡导，扩大社会影响力，弘扬社会正能量。④-17楼道传递爱2.4万元，通过支持志愿者为老旧小区贴荧光条，改善社区照明环境的同时引入设计师参与创造性解决老旧社区面临的生活难题。④-18青少年情欲展现与艺术介入2.1万元，项目通过12位青少年多元的情欲故事的记录工作，用生动的摄影作品与文字作品将其展现出来，与艺术家合作，开展针对社会公众与高校相关教育工作者的创新艺术展，让大学生多元的性可见化，换气高校教育工作者与社会公众对青年大学生性教育的重视。④-19正荣微公益差旅费1.77万元，通过微公益项目执行过程中因走访、考察、跟进、评估发生的交通费用。⑤</w:t>
      </w:r>
      <w:r>
        <w:rPr>
          <w:rFonts w:hint="eastAsia" w:ascii="宋体" w:hAnsi="宋体" w:cs="宋体"/>
          <w:b/>
          <w:color w:val="000000"/>
          <w:kern w:val="0"/>
          <w:sz w:val="24"/>
          <w:szCs w:val="24"/>
        </w:rPr>
        <w:t>正荣专项救灾18.57万元,</w:t>
      </w:r>
      <w:r>
        <w:rPr>
          <w:rFonts w:hint="eastAsia" w:cs="Tahoma" w:asciiTheme="minorEastAsia" w:hAnsiTheme="minorEastAsia" w:eastAsiaTheme="minorEastAsia"/>
          <w:b/>
          <w:kern w:val="0"/>
          <w:sz w:val="24"/>
          <w:szCs w:val="24"/>
        </w:rPr>
        <w:t xml:space="preserve"> 内含 8个项目</w:t>
      </w:r>
      <w:r>
        <w:rPr>
          <w:rFonts w:hint="eastAsia" w:cs="宋体" w:asciiTheme="minorEastAsia" w:hAnsiTheme="minorEastAsia" w:eastAsiaTheme="minorEastAsia"/>
          <w:color w:val="000000"/>
          <w:kern w:val="0"/>
          <w:sz w:val="24"/>
          <w:szCs w:val="24"/>
        </w:rPr>
        <w:t>。</w:t>
      </w:r>
      <w:r>
        <w:rPr>
          <w:rFonts w:hint="eastAsia" w:ascii="宋体" w:hAnsi="宋体" w:cs="宋体"/>
          <w:color w:val="000000"/>
          <w:kern w:val="0"/>
          <w:sz w:val="24"/>
          <w:szCs w:val="24"/>
        </w:rPr>
        <w:t>⑤-1社区应急救援队伍能力建设1.5万元，项目针对社区层面，从突发事件应急响应及本地自救互就这一薄弱环节出发，通过对社区负责人、志愿者救援队负责人、公益组织负责人的培训，提高社区居民、志愿者队伍应急响应能力及社区自救呼救能力，保护社区居民的安全。培训课程涉及：社区备灾、消防安全、社区应急救援队伍组织、灾难医疗操作、灾难心理学、轻装搜救、综合应急演练等内容。⑤-2灾后社区重建行动学习网络5.77万元，通过支持广东绿耕社会工作发展中心组织灾后服务的一线行动者参加学习、成立工作坊。同时针对灾后社区重建及行动学习主题知识，来更好的分享、梳理和提升国内外社区灾后重建经验和教训，总结中国灾后社区重建的本土化模式和方法，以便更好地指导其他灾区的社区实践。目前该项目共支持了30名灾后社区重建工作者，为其提供了4次综合培训和学习，并支持其梳理实地工作经验，集结成册分享经验。⑤-3江苏盐城阜宁龙巻风灾害儿童救援服务与儿童需求调研援助2.97万元，此项目是开展阜宁县3个村庄灾后儿童状况调研和水环境卫生方面调研，形成调研报告，调研区域为陈良镇丹平村、王滩、新涂村；根据调研服务需求同期开展儿童紧急服务，服务受众不少于200名受灾儿童；联合发动10家国内外经验丰富的机构，建立儿童伙伴支持小组；信息共享，透过信息搜集每日制作工作简讯反馈给卓明信息灾害中心已共享信息资源。⑤-4安徽省安庆市洪灾区儿童“童行携力”抗逆力训练营2.1万元，此项目是举办“童行携力”抗逆力训练营，为期两天进行，14人∕期，共8期；通过开展训练营活动，引导灾区儿童发现自身优势，帮助其增强克服逆境的勇气与信心，提高儿童的人际交往、问题解决与情绪管理能力。⑤-5福建省闽清镇坂东镇饮水恢复监测机制设计2.92万元，此项目是污染排查，分区域检测水井水质情况，确定污染的特征指标以便确定后续持续检测的目标指标，建立当地水井水质监测机制。⑤-6湖南省娄底市新化县洪灾紧急援助0.88万元，此项目是为新化县天门乡留心村126户受灾家庭、3户五保家庭与101户低保家庭各发放大米一袋，食用油一桶；为天门乡林场村11户受灾家庭、2户五保户与4户低保户家庭各发放大米一袋，食用油一桶；为留心村25户、林场村17户房屋无法居住，集中安置或借居的家庭每户发放一个生活包。⑤-7鳄鱼屿重建计划1.52万元，鳄鱼屿受到莫兰蒂台风侵袭，岛上植被损坏严重，项目支持岛上树木的整理和重建，恢复绿岛植被。⑤-8救灾差旅费0.92万元，包含救助灾害过程中因走访、考察、跟进、评估发生的交通及其他行动成本和费用。</w:t>
      </w:r>
    </w:p>
    <w:p>
      <w:pPr>
        <w:pStyle w:val="5"/>
        <w:shd w:val="clear" w:color="auto" w:fill="FFFFFF"/>
        <w:spacing w:before="0" w:beforeAutospacing="0" w:after="0" w:afterAutospacing="0" w:line="360" w:lineRule="auto"/>
        <w:ind w:firstLine="482" w:firstLineChars="200"/>
        <w:rPr>
          <w:rFonts w:hint="eastAsia" w:cs="Tahoma" w:asciiTheme="minorEastAsia" w:hAnsiTheme="minorEastAsia" w:eastAsiaTheme="minorEastAsia"/>
          <w:b/>
        </w:rPr>
      </w:pPr>
      <w:r>
        <w:rPr>
          <w:rFonts w:hint="eastAsia" w:cs="Tahoma" w:asciiTheme="minorEastAsia" w:hAnsiTheme="minorEastAsia" w:eastAsiaTheme="minorEastAsia"/>
          <w:b/>
        </w:rPr>
        <w:t>其中：资助青年成长公益项目30.07万元</w:t>
      </w:r>
    </w:p>
    <w:p>
      <w:pPr>
        <w:pStyle w:val="5"/>
        <w:shd w:val="clear" w:color="auto" w:fill="FFFFFF"/>
        <w:spacing w:before="0" w:beforeAutospacing="0" w:after="0" w:afterAutospacing="0" w:line="360" w:lineRule="auto"/>
        <w:ind w:firstLine="482" w:firstLineChars="200"/>
        <w:rPr>
          <w:rFonts w:hint="eastAsia" w:cs="Tahoma" w:asciiTheme="minorEastAsia" w:hAnsiTheme="minorEastAsia" w:eastAsiaTheme="minorEastAsia"/>
          <w:b/>
        </w:rPr>
      </w:pPr>
      <w:r>
        <w:rPr>
          <w:b/>
          <w:color w:val="000000"/>
        </w:rPr>
        <w:t>公益人才培养</w:t>
      </w:r>
      <w:r>
        <w:rPr>
          <w:rFonts w:hint="eastAsia"/>
          <w:b/>
          <w:color w:val="000000"/>
        </w:rPr>
        <w:t>30.07万元，</w:t>
      </w:r>
      <w:r>
        <w:rPr>
          <w:rFonts w:hint="eastAsia"/>
          <w:color w:val="000000"/>
        </w:rPr>
        <w:t>通过组织、安排社区营造领域的公益伙伴前往美国与同类公益组织进行参访、学习和交流，来帮助青年公益人拓展视野，打开思路，提升青年公益伙伴的项目管理能力和社区工作手法。</w:t>
      </w:r>
    </w:p>
    <w:p>
      <w:pPr>
        <w:pStyle w:val="5"/>
        <w:shd w:val="clear" w:color="auto" w:fill="FFFFFF"/>
        <w:spacing w:before="0" w:beforeAutospacing="0" w:after="0" w:afterAutospacing="0" w:line="360" w:lineRule="auto"/>
        <w:ind w:firstLine="482" w:firstLineChars="200"/>
        <w:rPr>
          <w:rFonts w:hint="eastAsia" w:cs="Tahoma" w:asciiTheme="minorEastAsia" w:hAnsiTheme="minorEastAsia" w:eastAsiaTheme="minorEastAsia"/>
          <w:b/>
        </w:rPr>
      </w:pPr>
      <w:r>
        <w:rPr>
          <w:rFonts w:hint="eastAsia" w:cs="Tahoma" w:asciiTheme="minorEastAsia" w:hAnsiTheme="minorEastAsia" w:eastAsiaTheme="minorEastAsia"/>
          <w:b/>
        </w:rPr>
        <w:t>其中：其他支出公益项目119.17万元</w:t>
      </w:r>
    </w:p>
    <w:p>
      <w:pPr>
        <w:pStyle w:val="5"/>
        <w:shd w:val="clear" w:color="auto" w:fill="FFFFFF"/>
        <w:spacing w:before="0" w:beforeAutospacing="0" w:after="0" w:afterAutospacing="0" w:line="360" w:lineRule="auto"/>
        <w:ind w:firstLine="482" w:firstLineChars="200"/>
        <w:rPr>
          <w:rFonts w:hint="eastAsia"/>
          <w:color w:val="000000"/>
        </w:rPr>
      </w:pPr>
      <w:r>
        <w:rPr>
          <w:rFonts w:hint="eastAsia" w:asciiTheme="minorEastAsia" w:hAnsiTheme="minorEastAsia" w:eastAsiaTheme="minorEastAsia"/>
          <w:b/>
          <w:color w:val="000000"/>
        </w:rPr>
        <w:t>（1）第八届中国非公募基金会发展论坛114.17万元，总计支持了7个部分。</w:t>
      </w:r>
      <w:r>
        <w:rPr>
          <w:rFonts w:hint="eastAsia"/>
          <w:color w:val="000000"/>
        </w:rPr>
        <w:t>其中：</w:t>
      </w:r>
      <w:r>
        <w:rPr>
          <w:color w:val="000000"/>
        </w:rPr>
        <w:t>①</w:t>
      </w:r>
      <w:r>
        <w:rPr>
          <w:rFonts w:hint="eastAsia"/>
          <w:color w:val="000000"/>
        </w:rPr>
        <w:t>中期论坛4.27万元，支持中国湖南、南京、安徽地区非公募基金会开展论坛交流活动。</w:t>
      </w:r>
      <w:r>
        <w:rPr>
          <w:color w:val="000000"/>
        </w:rPr>
        <w:t>②</w:t>
      </w:r>
      <w:r>
        <w:rPr>
          <w:rFonts w:hint="eastAsia"/>
          <w:color w:val="000000"/>
        </w:rPr>
        <w:t>会员发展与维护0.4万元，中国非公募基金户发展论坛会员招募及联络工作。</w:t>
      </w:r>
      <w:r>
        <w:rPr>
          <w:color w:val="000000"/>
        </w:rPr>
        <w:t>③</w:t>
      </w:r>
      <w:r>
        <w:rPr>
          <w:rFonts w:hint="eastAsia"/>
          <w:color w:val="000000"/>
        </w:rPr>
        <w:t>学习交流及能力建设1.14万元，中国非公募基金会行业小型交流会与能力建设会议。</w:t>
      </w:r>
      <w:r>
        <w:rPr>
          <w:color w:val="000000"/>
        </w:rPr>
        <w:t>④</w:t>
      </w:r>
      <w:r>
        <w:rPr>
          <w:rFonts w:hint="eastAsia"/>
          <w:color w:val="000000"/>
        </w:rPr>
        <w:t>年度会议61.69万元，支持中国非公募基金会年度总论坛的筹备与开展。</w:t>
      </w:r>
      <w:r>
        <w:rPr>
          <w:color w:val="000000"/>
        </w:rPr>
        <w:t>⑤</w:t>
      </w:r>
      <w:r>
        <w:rPr>
          <w:rFonts w:hint="eastAsia"/>
          <w:color w:val="000000"/>
        </w:rPr>
        <w:t>创新工作2.24万元，中国非公募基金会发展论坛探索创新工作支出。</w:t>
      </w:r>
      <w:r>
        <w:rPr>
          <w:color w:val="000000"/>
        </w:rPr>
        <w:t>⑥</w:t>
      </w:r>
      <w:r>
        <w:rPr>
          <w:rFonts w:hint="eastAsia"/>
          <w:color w:val="000000"/>
        </w:rPr>
        <w:t>战略转型0.35万元，中国非公募基金会发展论坛战略转型工作日常支出。</w:t>
      </w:r>
      <w:r>
        <w:rPr>
          <w:color w:val="000000"/>
        </w:rPr>
        <w:t>⑦</w:t>
      </w:r>
      <w:r>
        <w:rPr>
          <w:rFonts w:hint="eastAsia"/>
          <w:color w:val="000000"/>
        </w:rPr>
        <w:t>日常运营44.07万元，中国非公募基金会发展论坛的日常办公以及行政费用支出。</w:t>
      </w:r>
    </w:p>
    <w:p>
      <w:pPr>
        <w:pStyle w:val="5"/>
        <w:shd w:val="clear" w:color="auto" w:fill="FFFFFF"/>
        <w:spacing w:before="0" w:beforeAutospacing="0" w:after="0" w:afterAutospacing="0" w:line="360" w:lineRule="auto"/>
        <w:ind w:firstLine="482" w:firstLineChars="200"/>
        <w:rPr>
          <w:rFonts w:cs="Tahoma" w:asciiTheme="minorEastAsia" w:hAnsiTheme="minorEastAsia" w:eastAsiaTheme="minorEastAsia"/>
          <w:b/>
        </w:rPr>
      </w:pPr>
      <w:r>
        <w:rPr>
          <w:rFonts w:hint="eastAsia" w:asciiTheme="minorEastAsia" w:hAnsiTheme="minorEastAsia" w:eastAsiaTheme="minorEastAsia"/>
          <w:b/>
          <w:color w:val="000000"/>
        </w:rPr>
        <w:t>（2）正荣莆田助老慰老公益5</w:t>
      </w:r>
      <w:r>
        <w:rPr>
          <w:rFonts w:hint="eastAsia"/>
          <w:b/>
          <w:color w:val="000000"/>
        </w:rPr>
        <w:t>万元，</w:t>
      </w:r>
      <w:r>
        <w:rPr>
          <w:rFonts w:hint="eastAsia"/>
          <w:color w:val="000000"/>
        </w:rPr>
        <w:t>联合福建电视台爱心帮帮团栏目组开展福建第七“九九重阳”助老慰劳公益活动，通过慰问百岁老人，一方面为他们提供物质帮助，一方面也将他们积极乐观的生活态度传递，倡导和鼓励所有的老年人积极乐观，健康长寿。</w:t>
      </w:r>
    </w:p>
    <w:p>
      <w:pPr>
        <w:widowControl/>
        <w:spacing w:line="360" w:lineRule="auto"/>
        <w:ind w:firstLine="480" w:firstLineChars="200"/>
        <w:jc w:val="left"/>
        <w:rPr>
          <w:rFonts w:ascii="宋体" w:hAnsi="宋体" w:cs="宋体"/>
          <w:color w:val="000000"/>
          <w:kern w:val="0"/>
          <w:sz w:val="24"/>
          <w:szCs w:val="24"/>
        </w:rPr>
      </w:pPr>
    </w:p>
    <w:p>
      <w:pPr>
        <w:pStyle w:val="5"/>
        <w:shd w:val="clear" w:color="auto" w:fill="FFFFFF"/>
        <w:spacing w:before="156" w:beforeLines="50" w:beforeAutospacing="0" w:after="156" w:afterLines="50" w:afterAutospacing="0" w:line="360" w:lineRule="auto"/>
        <w:ind w:firstLine="562" w:firstLineChars="200"/>
        <w:rPr>
          <w:rStyle w:val="7"/>
          <w:rFonts w:cs="Tahoma" w:asciiTheme="minorEastAsia" w:hAnsiTheme="minorEastAsia" w:eastAsiaTheme="minorEastAsia"/>
          <w:sz w:val="28"/>
          <w:szCs w:val="28"/>
        </w:rPr>
      </w:pPr>
      <w:r>
        <w:rPr>
          <w:rStyle w:val="7"/>
          <w:rFonts w:hint="eastAsia" w:cs="Tahoma" w:asciiTheme="minorEastAsia" w:hAnsiTheme="minorEastAsia" w:eastAsiaTheme="minorEastAsia"/>
          <w:sz w:val="28"/>
          <w:szCs w:val="28"/>
        </w:rPr>
        <w:t>二、2017年度预算安排</w:t>
      </w:r>
    </w:p>
    <w:p>
      <w:pPr>
        <w:pStyle w:val="5"/>
        <w:shd w:val="clear" w:color="auto" w:fill="FFFFFF"/>
        <w:spacing w:before="0" w:beforeAutospacing="0" w:after="0" w:afterAutospacing="0" w:line="360" w:lineRule="auto"/>
        <w:ind w:firstLine="482" w:firstLineChars="200"/>
        <w:rPr>
          <w:rFonts w:hint="eastAsia"/>
          <w:color w:val="000000"/>
        </w:rPr>
      </w:pPr>
      <w:r>
        <w:rPr>
          <w:rFonts w:hint="eastAsia"/>
          <w:color w:val="000000"/>
        </w:rPr>
        <w:t>2017年度计划资助公益项目支出为932.49万元; 工作人员工资福利和行政办公计划支出59.46万元。</w:t>
      </w:r>
    </w:p>
    <w:p>
      <w:pPr>
        <w:pStyle w:val="5"/>
        <w:shd w:val="clear" w:color="auto" w:fill="FFFFFF"/>
        <w:spacing w:before="0" w:beforeAutospacing="0" w:after="0" w:afterAutospacing="0" w:line="360" w:lineRule="auto"/>
        <w:ind w:firstLine="482" w:firstLineChars="200"/>
        <w:rPr>
          <w:rFonts w:hint="eastAsia"/>
          <w:color w:val="000000"/>
        </w:rPr>
      </w:pPr>
      <w:r>
        <w:rPr>
          <w:rFonts w:hint="eastAsia"/>
          <w:color w:val="000000"/>
        </w:rPr>
        <w:t>资助公益项目计划支出安排932.49万元，预计占上年基金余额（675.13万元）的138%。</w:t>
      </w:r>
    </w:p>
    <w:p>
      <w:pPr>
        <w:pStyle w:val="5"/>
        <w:numPr>
          <w:ilvl w:val="0"/>
          <w:numId w:val="1"/>
        </w:numPr>
        <w:shd w:val="clear" w:color="auto" w:fill="FFFFFF"/>
        <w:spacing w:before="0" w:beforeAutospacing="0" w:after="0" w:afterAutospacing="0" w:line="360" w:lineRule="auto"/>
        <w:ind w:firstLine="482" w:firstLineChars="200"/>
        <w:rPr>
          <w:rFonts w:hint="eastAsia"/>
          <w:color w:val="000000"/>
        </w:rPr>
      </w:pPr>
      <w:r>
        <w:rPr>
          <w:rFonts w:hint="eastAsia"/>
          <w:color w:val="000000"/>
        </w:rPr>
        <w:t>和平台计划支出106.80万元。</w:t>
      </w:r>
    </w:p>
    <w:p>
      <w:pPr>
        <w:pStyle w:val="5"/>
        <w:numPr>
          <w:ilvl w:val="0"/>
          <w:numId w:val="1"/>
        </w:numPr>
        <w:shd w:val="clear" w:color="auto" w:fill="FFFFFF"/>
        <w:spacing w:before="0" w:beforeAutospacing="0" w:after="0" w:afterAutospacing="0" w:line="360" w:lineRule="auto"/>
        <w:ind w:firstLine="482" w:firstLineChars="200"/>
        <w:rPr>
          <w:rFonts w:hint="eastAsia"/>
          <w:color w:val="000000"/>
        </w:rPr>
      </w:pPr>
      <w:r>
        <w:rPr>
          <w:rFonts w:hint="eastAsia"/>
          <w:color w:val="000000"/>
        </w:rPr>
        <w:t>你好社区计划支出184.29万元。</w:t>
      </w:r>
    </w:p>
    <w:p>
      <w:pPr>
        <w:pStyle w:val="5"/>
        <w:numPr>
          <w:ilvl w:val="0"/>
          <w:numId w:val="1"/>
        </w:numPr>
        <w:shd w:val="clear" w:color="auto" w:fill="FFFFFF"/>
        <w:spacing w:before="0" w:beforeAutospacing="0" w:after="0" w:afterAutospacing="0" w:line="360" w:lineRule="auto"/>
        <w:ind w:firstLine="482" w:firstLineChars="200"/>
        <w:rPr>
          <w:rFonts w:hint="eastAsia"/>
          <w:color w:val="000000"/>
        </w:rPr>
      </w:pPr>
      <w:r>
        <w:rPr>
          <w:rFonts w:hint="eastAsia"/>
          <w:color w:val="000000"/>
        </w:rPr>
        <w:t>微公益计划支出36万元。</w:t>
      </w:r>
    </w:p>
    <w:p>
      <w:pPr>
        <w:pStyle w:val="5"/>
        <w:numPr>
          <w:ilvl w:val="0"/>
          <w:numId w:val="1"/>
        </w:numPr>
        <w:shd w:val="clear" w:color="auto" w:fill="FFFFFF"/>
        <w:spacing w:before="0" w:beforeAutospacing="0" w:after="0" w:afterAutospacing="0" w:line="360" w:lineRule="auto"/>
        <w:ind w:firstLine="482" w:firstLineChars="200"/>
        <w:rPr>
          <w:rFonts w:hint="eastAsia"/>
          <w:color w:val="000000"/>
        </w:rPr>
      </w:pPr>
      <w:r>
        <w:rPr>
          <w:rFonts w:hint="eastAsia"/>
          <w:color w:val="000000"/>
        </w:rPr>
        <w:t>MM计划支出107.64万元。</w:t>
      </w:r>
    </w:p>
    <w:p>
      <w:pPr>
        <w:pStyle w:val="5"/>
        <w:numPr>
          <w:ilvl w:val="0"/>
          <w:numId w:val="1"/>
        </w:numPr>
        <w:shd w:val="clear" w:color="auto" w:fill="FFFFFF"/>
        <w:spacing w:before="0" w:beforeAutospacing="0" w:after="0" w:afterAutospacing="0" w:line="360" w:lineRule="auto"/>
        <w:ind w:firstLine="482" w:firstLineChars="200"/>
        <w:rPr>
          <w:rFonts w:hint="eastAsia"/>
          <w:color w:val="000000"/>
        </w:rPr>
      </w:pPr>
      <w:r>
        <w:rPr>
          <w:rFonts w:hint="eastAsia"/>
          <w:color w:val="000000"/>
        </w:rPr>
        <w:t>武汉力量计划支出118.20万元。</w:t>
      </w:r>
    </w:p>
    <w:p>
      <w:pPr>
        <w:pStyle w:val="5"/>
        <w:numPr>
          <w:ilvl w:val="0"/>
          <w:numId w:val="1"/>
        </w:numPr>
        <w:shd w:val="clear" w:color="auto" w:fill="FFFFFF"/>
        <w:spacing w:before="0" w:beforeAutospacing="0" w:after="0" w:afterAutospacing="0" w:line="360" w:lineRule="auto"/>
        <w:ind w:firstLine="482" w:firstLineChars="200"/>
        <w:rPr>
          <w:rFonts w:hint="eastAsia"/>
          <w:color w:val="000000"/>
        </w:rPr>
      </w:pPr>
      <w:r>
        <w:rPr>
          <w:rFonts w:hint="eastAsia"/>
          <w:color w:val="000000"/>
        </w:rPr>
        <w:t>专项救灾计划支出54万元。</w:t>
      </w:r>
    </w:p>
    <w:p>
      <w:pPr>
        <w:pStyle w:val="5"/>
        <w:numPr>
          <w:ilvl w:val="0"/>
          <w:numId w:val="1"/>
        </w:numPr>
        <w:shd w:val="clear" w:color="auto" w:fill="FFFFFF"/>
        <w:spacing w:before="0" w:beforeAutospacing="0" w:after="0" w:afterAutospacing="0" w:line="360" w:lineRule="auto"/>
        <w:ind w:firstLine="482" w:firstLineChars="200"/>
        <w:rPr>
          <w:rFonts w:hint="eastAsia"/>
          <w:color w:val="000000"/>
        </w:rPr>
      </w:pPr>
      <w:r>
        <w:rPr>
          <w:rFonts w:hint="eastAsia"/>
          <w:color w:val="000000"/>
        </w:rPr>
        <w:t>亚棋爱心基金计划支出228.56万元。</w:t>
      </w:r>
    </w:p>
    <w:p>
      <w:pPr>
        <w:pStyle w:val="5"/>
        <w:numPr>
          <w:ilvl w:val="0"/>
          <w:numId w:val="1"/>
        </w:numPr>
        <w:shd w:val="clear" w:color="auto" w:fill="FFFFFF"/>
        <w:spacing w:before="0" w:beforeAutospacing="0" w:after="0" w:afterAutospacing="0" w:line="360" w:lineRule="auto"/>
        <w:ind w:firstLine="482" w:firstLineChars="200"/>
        <w:rPr>
          <w:rFonts w:hint="eastAsia"/>
          <w:color w:val="000000"/>
        </w:rPr>
      </w:pPr>
      <w:r>
        <w:rPr>
          <w:rFonts w:hint="eastAsia"/>
          <w:color w:val="000000"/>
        </w:rPr>
        <w:t>和众筹计划支出45万元。</w:t>
      </w:r>
    </w:p>
    <w:p>
      <w:pPr>
        <w:pStyle w:val="5"/>
        <w:numPr>
          <w:ilvl w:val="0"/>
          <w:numId w:val="1"/>
        </w:numPr>
        <w:shd w:val="clear" w:color="auto" w:fill="FFFFFF"/>
        <w:spacing w:before="0" w:beforeAutospacing="0" w:after="0" w:afterAutospacing="0" w:line="360" w:lineRule="auto"/>
        <w:ind w:firstLine="482" w:firstLineChars="200"/>
        <w:rPr>
          <w:rFonts w:hint="eastAsia"/>
          <w:color w:val="000000"/>
        </w:rPr>
      </w:pPr>
      <w:r>
        <w:rPr>
          <w:rFonts w:hint="eastAsia"/>
          <w:color w:val="000000"/>
        </w:rPr>
        <w:t>公益传播计划支出12万元。</w:t>
      </w:r>
    </w:p>
    <w:p>
      <w:pPr>
        <w:pStyle w:val="5"/>
        <w:numPr>
          <w:ilvl w:val="0"/>
          <w:numId w:val="1"/>
        </w:numPr>
        <w:shd w:val="clear" w:color="auto" w:fill="FFFFFF"/>
        <w:spacing w:before="0" w:beforeAutospacing="0" w:after="0" w:afterAutospacing="0" w:line="360" w:lineRule="auto"/>
        <w:ind w:firstLine="482" w:firstLineChars="200"/>
        <w:rPr>
          <w:rFonts w:hint="eastAsia"/>
          <w:color w:val="000000"/>
        </w:rPr>
      </w:pPr>
      <w:r>
        <w:rPr>
          <w:rFonts w:hint="eastAsia"/>
          <w:color w:val="000000"/>
        </w:rPr>
        <w:t>其他公益支出40万元（含故乡农园、青年公益人才培养）。</w:t>
      </w:r>
    </w:p>
    <w:p>
      <w:pPr>
        <w:pStyle w:val="5"/>
        <w:shd w:val="clear" w:color="auto" w:fill="FFFFFF"/>
        <w:spacing w:before="0" w:beforeAutospacing="0" w:after="0" w:afterAutospacing="0" w:line="360" w:lineRule="auto"/>
        <w:ind w:firstLine="482" w:firstLineChars="200"/>
        <w:rPr>
          <w:rFonts w:hint="eastAsia"/>
          <w:color w:val="000000"/>
        </w:rPr>
      </w:pPr>
    </w:p>
    <w:p>
      <w:pPr>
        <w:pStyle w:val="5"/>
        <w:shd w:val="clear" w:color="auto" w:fill="FFFFFF"/>
        <w:adjustRightInd w:val="0"/>
        <w:snapToGrid w:val="0"/>
        <w:spacing w:before="0" w:beforeAutospacing="0" w:after="0" w:afterAutospacing="0" w:line="360" w:lineRule="auto"/>
        <w:ind w:firstLine="480" w:firstLineChars="200"/>
        <w:rPr>
          <w:rStyle w:val="7"/>
          <w:rFonts w:cs="Tahoma"/>
          <w:b w:val="0"/>
        </w:rPr>
      </w:pPr>
      <w:r>
        <w:rPr>
          <w:rStyle w:val="7"/>
          <w:rFonts w:hint="eastAsia" w:cs="Tahoma"/>
          <w:b w:val="0"/>
        </w:rPr>
        <w:t>附件</w:t>
      </w:r>
    </w:p>
    <w:p>
      <w:pPr>
        <w:pStyle w:val="5"/>
        <w:shd w:val="clear" w:color="auto" w:fill="FFFFFF"/>
        <w:adjustRightInd w:val="0"/>
        <w:snapToGrid w:val="0"/>
        <w:spacing w:before="0" w:beforeAutospacing="0" w:after="0" w:afterAutospacing="0" w:line="360" w:lineRule="auto"/>
        <w:ind w:firstLine="480" w:firstLineChars="200"/>
        <w:rPr>
          <w:rStyle w:val="7"/>
          <w:rFonts w:cs="Tahoma"/>
          <w:b w:val="0"/>
        </w:rPr>
      </w:pPr>
      <w:r>
        <w:rPr>
          <w:rStyle w:val="7"/>
          <w:rFonts w:hint="eastAsia" w:cs="Tahoma"/>
          <w:b w:val="0"/>
        </w:rPr>
        <w:t>1、2016年福建省正荣公益基金会资产负债表</w:t>
      </w:r>
    </w:p>
    <w:p>
      <w:pPr>
        <w:pStyle w:val="5"/>
        <w:shd w:val="clear" w:color="auto" w:fill="FFFFFF"/>
        <w:adjustRightInd w:val="0"/>
        <w:snapToGrid w:val="0"/>
        <w:spacing w:before="0" w:beforeAutospacing="0" w:after="0" w:afterAutospacing="0" w:line="360" w:lineRule="auto"/>
        <w:ind w:firstLine="480" w:firstLineChars="200"/>
        <w:rPr>
          <w:rStyle w:val="7"/>
          <w:rFonts w:cs="Tahoma"/>
          <w:b w:val="0"/>
        </w:rPr>
      </w:pPr>
      <w:r>
        <w:rPr>
          <w:rStyle w:val="7"/>
          <w:rFonts w:hint="eastAsia" w:cs="Tahoma"/>
          <w:b w:val="0"/>
        </w:rPr>
        <w:t>2、2016年福建省正荣公益基金会业务活动表</w:t>
      </w:r>
    </w:p>
    <w:p>
      <w:pPr>
        <w:pStyle w:val="5"/>
        <w:shd w:val="clear" w:color="auto" w:fill="FFFFFF"/>
        <w:adjustRightInd w:val="0"/>
        <w:snapToGrid w:val="0"/>
        <w:spacing w:before="0" w:beforeAutospacing="0" w:after="0" w:afterAutospacing="0" w:line="360" w:lineRule="auto"/>
        <w:ind w:firstLine="480" w:firstLineChars="200"/>
        <w:rPr>
          <w:rStyle w:val="7"/>
          <w:rFonts w:cs="Tahoma"/>
          <w:b w:val="0"/>
        </w:rPr>
      </w:pPr>
      <w:r>
        <w:rPr>
          <w:rStyle w:val="7"/>
          <w:rFonts w:hint="eastAsia" w:cs="Tahoma"/>
          <w:b w:val="0"/>
        </w:rPr>
        <w:t>3、2016年福建省正荣公益基金会现金流量表</w:t>
      </w:r>
    </w:p>
    <w:p>
      <w:pPr>
        <w:pStyle w:val="5"/>
        <w:shd w:val="clear" w:color="auto" w:fill="FFFFFF"/>
        <w:adjustRightInd w:val="0"/>
        <w:snapToGrid w:val="0"/>
        <w:spacing w:before="0" w:beforeAutospacing="0" w:after="0" w:afterAutospacing="0" w:line="360" w:lineRule="auto"/>
        <w:ind w:firstLine="480" w:firstLineChars="200"/>
        <w:rPr>
          <w:rStyle w:val="7"/>
          <w:rFonts w:cs="Tahoma"/>
          <w:b w:val="0"/>
        </w:rPr>
      </w:pPr>
      <w:r>
        <w:rPr>
          <w:rStyle w:val="7"/>
          <w:rFonts w:hint="eastAsia" w:cs="Tahoma"/>
          <w:b w:val="0"/>
        </w:rPr>
        <w:t>4、2016年福建省正荣公益基金会收入支出明细</w:t>
      </w:r>
    </w:p>
    <w:p>
      <w:pPr>
        <w:pStyle w:val="5"/>
        <w:shd w:val="clear" w:color="auto" w:fill="FFFFFF"/>
        <w:adjustRightInd w:val="0"/>
        <w:snapToGrid w:val="0"/>
        <w:spacing w:before="0" w:beforeAutospacing="0" w:after="0" w:afterAutospacing="0" w:line="360" w:lineRule="auto"/>
        <w:ind w:firstLine="480" w:firstLineChars="200"/>
        <w:rPr>
          <w:rStyle w:val="7"/>
          <w:rFonts w:cs="Tahoma"/>
          <w:b w:val="0"/>
        </w:rPr>
      </w:pPr>
      <w:r>
        <w:rPr>
          <w:rStyle w:val="7"/>
          <w:rFonts w:hint="eastAsia" w:cs="Tahoma"/>
          <w:b w:val="0"/>
        </w:rPr>
        <w:t>5、2017年度正荣公益基金会</w:t>
      </w:r>
      <w:bookmarkStart w:id="0" w:name="_GoBack"/>
      <w:bookmarkEnd w:id="0"/>
      <w:r>
        <w:rPr>
          <w:rStyle w:val="7"/>
          <w:rFonts w:hint="eastAsia" w:cs="Tahoma"/>
          <w:b w:val="0"/>
        </w:rPr>
        <w:t>总费用预算表</w:t>
      </w: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inline distT="0" distB="0" distL="0" distR="0">
          <wp:extent cx="1057275" cy="302260"/>
          <wp:effectExtent l="19050" t="0" r="9525" b="0"/>
          <wp:docPr id="1" name="图片 1" descr="正荣公益标志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荣公益标志横.jpg"/>
                  <pic:cNvPicPr>
                    <a:picLocks noChangeAspect="1" noChangeArrowheads="1"/>
                  </pic:cNvPicPr>
                </pic:nvPicPr>
                <pic:blipFill>
                  <a:blip r:embed="rId1"/>
                  <a:srcRect/>
                  <a:stretch>
                    <a:fillRect/>
                  </a:stretch>
                </pic:blipFill>
                <pic:spPr>
                  <a:xfrm>
                    <a:off x="0" y="0"/>
                    <a:ext cx="1057275" cy="302260"/>
                  </a:xfrm>
                  <a:prstGeom prst="rect">
                    <a:avLst/>
                  </a:prstGeom>
                  <a:noFill/>
                  <a:ln w="9525">
                    <a:noFill/>
                    <a:miter lim="800000"/>
                    <a:headEnd/>
                    <a:tailEnd/>
                  </a:ln>
                </pic:spPr>
              </pic:pic>
            </a:graphicData>
          </a:graphic>
        </wp:inline>
      </w:drawing>
    </w:r>
    <w:r>
      <w:rPr>
        <w:rFonts w:hint="eastAsia"/>
      </w:rPr>
      <w:t xml:space="preserve">                           福建省正荣公益基金会第一届理事会第九次会议文件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068C8"/>
    <w:multiLevelType w:val="singleLevel"/>
    <w:tmpl w:val="58B068C8"/>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CB5"/>
    <w:rsid w:val="00000678"/>
    <w:rsid w:val="00002EBF"/>
    <w:rsid w:val="0001632F"/>
    <w:rsid w:val="00016735"/>
    <w:rsid w:val="0001752E"/>
    <w:rsid w:val="00030F9B"/>
    <w:rsid w:val="000320BC"/>
    <w:rsid w:val="000439DF"/>
    <w:rsid w:val="000541B2"/>
    <w:rsid w:val="00060734"/>
    <w:rsid w:val="00061F71"/>
    <w:rsid w:val="000668D0"/>
    <w:rsid w:val="0007195E"/>
    <w:rsid w:val="00073173"/>
    <w:rsid w:val="000772A4"/>
    <w:rsid w:val="00085BAD"/>
    <w:rsid w:val="00092082"/>
    <w:rsid w:val="0009221B"/>
    <w:rsid w:val="00092B9C"/>
    <w:rsid w:val="000A0B07"/>
    <w:rsid w:val="000B32CF"/>
    <w:rsid w:val="000B608D"/>
    <w:rsid w:val="000E0DC1"/>
    <w:rsid w:val="000E259E"/>
    <w:rsid w:val="000E30CD"/>
    <w:rsid w:val="000F2D94"/>
    <w:rsid w:val="000F417C"/>
    <w:rsid w:val="000F5364"/>
    <w:rsid w:val="000F667F"/>
    <w:rsid w:val="001060E8"/>
    <w:rsid w:val="001114F7"/>
    <w:rsid w:val="00125801"/>
    <w:rsid w:val="001337ED"/>
    <w:rsid w:val="00141572"/>
    <w:rsid w:val="001641D6"/>
    <w:rsid w:val="0016517D"/>
    <w:rsid w:val="00166CAE"/>
    <w:rsid w:val="00167408"/>
    <w:rsid w:val="00182DB1"/>
    <w:rsid w:val="00185471"/>
    <w:rsid w:val="001875E5"/>
    <w:rsid w:val="0019641C"/>
    <w:rsid w:val="001B1871"/>
    <w:rsid w:val="001C1B84"/>
    <w:rsid w:val="001C3A8F"/>
    <w:rsid w:val="001C4971"/>
    <w:rsid w:val="001D014C"/>
    <w:rsid w:val="001E13CA"/>
    <w:rsid w:val="001E4EC9"/>
    <w:rsid w:val="001F3C21"/>
    <w:rsid w:val="002038DD"/>
    <w:rsid w:val="00216542"/>
    <w:rsid w:val="00221AF5"/>
    <w:rsid w:val="00222EEC"/>
    <w:rsid w:val="0022503F"/>
    <w:rsid w:val="002253E0"/>
    <w:rsid w:val="0022637A"/>
    <w:rsid w:val="00226D6B"/>
    <w:rsid w:val="00232735"/>
    <w:rsid w:val="002356C7"/>
    <w:rsid w:val="002405BE"/>
    <w:rsid w:val="00243016"/>
    <w:rsid w:val="0024516A"/>
    <w:rsid w:val="002467CF"/>
    <w:rsid w:val="00247080"/>
    <w:rsid w:val="00253D60"/>
    <w:rsid w:val="00264043"/>
    <w:rsid w:val="002660FC"/>
    <w:rsid w:val="0027531F"/>
    <w:rsid w:val="00284173"/>
    <w:rsid w:val="002930A8"/>
    <w:rsid w:val="002A4589"/>
    <w:rsid w:val="002A68C4"/>
    <w:rsid w:val="002B351D"/>
    <w:rsid w:val="002B7768"/>
    <w:rsid w:val="002C10A1"/>
    <w:rsid w:val="002C22BA"/>
    <w:rsid w:val="002C3BC5"/>
    <w:rsid w:val="002C4E89"/>
    <w:rsid w:val="002C5A38"/>
    <w:rsid w:val="002C5E56"/>
    <w:rsid w:val="002D01C4"/>
    <w:rsid w:val="002D3B15"/>
    <w:rsid w:val="002E0029"/>
    <w:rsid w:val="002F5DE6"/>
    <w:rsid w:val="002F6618"/>
    <w:rsid w:val="003000C2"/>
    <w:rsid w:val="00301244"/>
    <w:rsid w:val="00313B25"/>
    <w:rsid w:val="003142D0"/>
    <w:rsid w:val="0033192D"/>
    <w:rsid w:val="0033475B"/>
    <w:rsid w:val="00335872"/>
    <w:rsid w:val="00345A81"/>
    <w:rsid w:val="0037391A"/>
    <w:rsid w:val="00381C11"/>
    <w:rsid w:val="003861B1"/>
    <w:rsid w:val="00387ABE"/>
    <w:rsid w:val="003913A5"/>
    <w:rsid w:val="003A288C"/>
    <w:rsid w:val="003A44C9"/>
    <w:rsid w:val="003A4CC3"/>
    <w:rsid w:val="003A75C7"/>
    <w:rsid w:val="003B0735"/>
    <w:rsid w:val="003B5644"/>
    <w:rsid w:val="003C0CF1"/>
    <w:rsid w:val="003C17F7"/>
    <w:rsid w:val="003C3115"/>
    <w:rsid w:val="003C31BC"/>
    <w:rsid w:val="003C511A"/>
    <w:rsid w:val="003C7B43"/>
    <w:rsid w:val="003D1009"/>
    <w:rsid w:val="003E377F"/>
    <w:rsid w:val="003E7630"/>
    <w:rsid w:val="003F21EE"/>
    <w:rsid w:val="003F4808"/>
    <w:rsid w:val="003F5039"/>
    <w:rsid w:val="003F5FF0"/>
    <w:rsid w:val="00400DA6"/>
    <w:rsid w:val="00401CAE"/>
    <w:rsid w:val="00404925"/>
    <w:rsid w:val="00404F30"/>
    <w:rsid w:val="00405670"/>
    <w:rsid w:val="00411B9B"/>
    <w:rsid w:val="004162FD"/>
    <w:rsid w:val="00425C6A"/>
    <w:rsid w:val="00427E8D"/>
    <w:rsid w:val="00433B4F"/>
    <w:rsid w:val="004355CE"/>
    <w:rsid w:val="00436A20"/>
    <w:rsid w:val="0044056A"/>
    <w:rsid w:val="00441D76"/>
    <w:rsid w:val="00442523"/>
    <w:rsid w:val="0045125F"/>
    <w:rsid w:val="004534DF"/>
    <w:rsid w:val="00460549"/>
    <w:rsid w:val="00467395"/>
    <w:rsid w:val="00471F97"/>
    <w:rsid w:val="00481AD2"/>
    <w:rsid w:val="00491D4B"/>
    <w:rsid w:val="004B0776"/>
    <w:rsid w:val="004B24F2"/>
    <w:rsid w:val="004B6898"/>
    <w:rsid w:val="004C7234"/>
    <w:rsid w:val="004D3010"/>
    <w:rsid w:val="004D48BF"/>
    <w:rsid w:val="004D5182"/>
    <w:rsid w:val="004D78A5"/>
    <w:rsid w:val="00505049"/>
    <w:rsid w:val="005063B0"/>
    <w:rsid w:val="00512AA2"/>
    <w:rsid w:val="00515E31"/>
    <w:rsid w:val="005228E3"/>
    <w:rsid w:val="00523023"/>
    <w:rsid w:val="005244E3"/>
    <w:rsid w:val="00527E64"/>
    <w:rsid w:val="00534A67"/>
    <w:rsid w:val="005505AE"/>
    <w:rsid w:val="00551A69"/>
    <w:rsid w:val="00551B27"/>
    <w:rsid w:val="00576E5B"/>
    <w:rsid w:val="005815DD"/>
    <w:rsid w:val="00581EA4"/>
    <w:rsid w:val="005827C7"/>
    <w:rsid w:val="00596BF2"/>
    <w:rsid w:val="005B08B1"/>
    <w:rsid w:val="005B46F2"/>
    <w:rsid w:val="005C21CC"/>
    <w:rsid w:val="005C5CA4"/>
    <w:rsid w:val="005C7516"/>
    <w:rsid w:val="005D28B9"/>
    <w:rsid w:val="005D6119"/>
    <w:rsid w:val="005D69A1"/>
    <w:rsid w:val="005E6AA9"/>
    <w:rsid w:val="00605848"/>
    <w:rsid w:val="00615514"/>
    <w:rsid w:val="00621AD0"/>
    <w:rsid w:val="006228D5"/>
    <w:rsid w:val="00623887"/>
    <w:rsid w:val="00625387"/>
    <w:rsid w:val="00631B00"/>
    <w:rsid w:val="00633005"/>
    <w:rsid w:val="00650370"/>
    <w:rsid w:val="006511D6"/>
    <w:rsid w:val="00666CA6"/>
    <w:rsid w:val="006771B0"/>
    <w:rsid w:val="00680CFD"/>
    <w:rsid w:val="00682AB1"/>
    <w:rsid w:val="00683652"/>
    <w:rsid w:val="006875F2"/>
    <w:rsid w:val="00692AE4"/>
    <w:rsid w:val="00692C0C"/>
    <w:rsid w:val="00694966"/>
    <w:rsid w:val="006A14A9"/>
    <w:rsid w:val="006A62D3"/>
    <w:rsid w:val="006B081A"/>
    <w:rsid w:val="006C634D"/>
    <w:rsid w:val="006C7C2A"/>
    <w:rsid w:val="006E0380"/>
    <w:rsid w:val="006E7FF3"/>
    <w:rsid w:val="006F130D"/>
    <w:rsid w:val="006F2FA2"/>
    <w:rsid w:val="006F3489"/>
    <w:rsid w:val="00701C61"/>
    <w:rsid w:val="0071070B"/>
    <w:rsid w:val="00717075"/>
    <w:rsid w:val="0072337A"/>
    <w:rsid w:val="00725EB4"/>
    <w:rsid w:val="00742CA0"/>
    <w:rsid w:val="00745C61"/>
    <w:rsid w:val="00745C66"/>
    <w:rsid w:val="00745F8F"/>
    <w:rsid w:val="00757094"/>
    <w:rsid w:val="00766689"/>
    <w:rsid w:val="00772938"/>
    <w:rsid w:val="00772E13"/>
    <w:rsid w:val="00776FB9"/>
    <w:rsid w:val="0077714C"/>
    <w:rsid w:val="007937E0"/>
    <w:rsid w:val="00796248"/>
    <w:rsid w:val="007A1AF9"/>
    <w:rsid w:val="007A3AB2"/>
    <w:rsid w:val="007A448D"/>
    <w:rsid w:val="007A459E"/>
    <w:rsid w:val="007A45D8"/>
    <w:rsid w:val="007B29C9"/>
    <w:rsid w:val="007B3B58"/>
    <w:rsid w:val="007B5E1E"/>
    <w:rsid w:val="007C1B67"/>
    <w:rsid w:val="007C2FEA"/>
    <w:rsid w:val="007C3A9F"/>
    <w:rsid w:val="007D6F8F"/>
    <w:rsid w:val="007E0FCF"/>
    <w:rsid w:val="007E1166"/>
    <w:rsid w:val="007E1220"/>
    <w:rsid w:val="007E252E"/>
    <w:rsid w:val="007E5AF5"/>
    <w:rsid w:val="007F196F"/>
    <w:rsid w:val="007F3D29"/>
    <w:rsid w:val="007F70EE"/>
    <w:rsid w:val="008158D9"/>
    <w:rsid w:val="00816C20"/>
    <w:rsid w:val="00826327"/>
    <w:rsid w:val="00826DC5"/>
    <w:rsid w:val="00851BFC"/>
    <w:rsid w:val="00854C85"/>
    <w:rsid w:val="00863450"/>
    <w:rsid w:val="00863B1D"/>
    <w:rsid w:val="00871B93"/>
    <w:rsid w:val="0087232C"/>
    <w:rsid w:val="00873B7E"/>
    <w:rsid w:val="008746EB"/>
    <w:rsid w:val="008A3A0A"/>
    <w:rsid w:val="008A59EB"/>
    <w:rsid w:val="008B0949"/>
    <w:rsid w:val="008C3B7E"/>
    <w:rsid w:val="008D4626"/>
    <w:rsid w:val="008E091D"/>
    <w:rsid w:val="008E430E"/>
    <w:rsid w:val="008E5728"/>
    <w:rsid w:val="008F1840"/>
    <w:rsid w:val="008F53C5"/>
    <w:rsid w:val="009133A0"/>
    <w:rsid w:val="00916791"/>
    <w:rsid w:val="009169BD"/>
    <w:rsid w:val="00920A5D"/>
    <w:rsid w:val="0092356E"/>
    <w:rsid w:val="00926DAD"/>
    <w:rsid w:val="0092724C"/>
    <w:rsid w:val="009376E7"/>
    <w:rsid w:val="0094585C"/>
    <w:rsid w:val="009500E5"/>
    <w:rsid w:val="00950573"/>
    <w:rsid w:val="0095750D"/>
    <w:rsid w:val="0096535A"/>
    <w:rsid w:val="00965821"/>
    <w:rsid w:val="0096734B"/>
    <w:rsid w:val="0096744A"/>
    <w:rsid w:val="00984D35"/>
    <w:rsid w:val="00985F75"/>
    <w:rsid w:val="00997FFC"/>
    <w:rsid w:val="009A076F"/>
    <w:rsid w:val="009A1475"/>
    <w:rsid w:val="009A46D2"/>
    <w:rsid w:val="009A5AE7"/>
    <w:rsid w:val="009B03F7"/>
    <w:rsid w:val="009C44C0"/>
    <w:rsid w:val="009D3A45"/>
    <w:rsid w:val="009E0C0C"/>
    <w:rsid w:val="009F4C0A"/>
    <w:rsid w:val="00A01920"/>
    <w:rsid w:val="00A1048F"/>
    <w:rsid w:val="00A153CD"/>
    <w:rsid w:val="00A2048C"/>
    <w:rsid w:val="00A210F3"/>
    <w:rsid w:val="00A2245C"/>
    <w:rsid w:val="00A25AAF"/>
    <w:rsid w:val="00A32C81"/>
    <w:rsid w:val="00A407AD"/>
    <w:rsid w:val="00A41297"/>
    <w:rsid w:val="00A46B8E"/>
    <w:rsid w:val="00A507DE"/>
    <w:rsid w:val="00A70687"/>
    <w:rsid w:val="00A760B0"/>
    <w:rsid w:val="00A83993"/>
    <w:rsid w:val="00A83D15"/>
    <w:rsid w:val="00A871D5"/>
    <w:rsid w:val="00A90F3C"/>
    <w:rsid w:val="00A92332"/>
    <w:rsid w:val="00A94C9B"/>
    <w:rsid w:val="00AB5E30"/>
    <w:rsid w:val="00AC1A20"/>
    <w:rsid w:val="00AE13CE"/>
    <w:rsid w:val="00AF44F6"/>
    <w:rsid w:val="00B03BAC"/>
    <w:rsid w:val="00B10F9C"/>
    <w:rsid w:val="00B14187"/>
    <w:rsid w:val="00B146ED"/>
    <w:rsid w:val="00B30022"/>
    <w:rsid w:val="00B30555"/>
    <w:rsid w:val="00B30A49"/>
    <w:rsid w:val="00B41313"/>
    <w:rsid w:val="00B44CB5"/>
    <w:rsid w:val="00B458C8"/>
    <w:rsid w:val="00B523DA"/>
    <w:rsid w:val="00B52B6F"/>
    <w:rsid w:val="00B62FBE"/>
    <w:rsid w:val="00B64D9C"/>
    <w:rsid w:val="00B65092"/>
    <w:rsid w:val="00B67244"/>
    <w:rsid w:val="00B70FF2"/>
    <w:rsid w:val="00B7260B"/>
    <w:rsid w:val="00B74B0C"/>
    <w:rsid w:val="00B75A15"/>
    <w:rsid w:val="00B80FFC"/>
    <w:rsid w:val="00B86883"/>
    <w:rsid w:val="00B93F3F"/>
    <w:rsid w:val="00B946E3"/>
    <w:rsid w:val="00B96DB2"/>
    <w:rsid w:val="00BA0D0A"/>
    <w:rsid w:val="00BA2811"/>
    <w:rsid w:val="00BB29FF"/>
    <w:rsid w:val="00BB7545"/>
    <w:rsid w:val="00BC2B9C"/>
    <w:rsid w:val="00BC2C09"/>
    <w:rsid w:val="00BC78DE"/>
    <w:rsid w:val="00BD32B3"/>
    <w:rsid w:val="00BE5B24"/>
    <w:rsid w:val="00BF141B"/>
    <w:rsid w:val="00BF3BDF"/>
    <w:rsid w:val="00C000E8"/>
    <w:rsid w:val="00C01503"/>
    <w:rsid w:val="00C030E6"/>
    <w:rsid w:val="00C0596B"/>
    <w:rsid w:val="00C05D11"/>
    <w:rsid w:val="00C14DE6"/>
    <w:rsid w:val="00C16647"/>
    <w:rsid w:val="00C248BD"/>
    <w:rsid w:val="00C33037"/>
    <w:rsid w:val="00C44649"/>
    <w:rsid w:val="00C5219A"/>
    <w:rsid w:val="00C60892"/>
    <w:rsid w:val="00C64C3D"/>
    <w:rsid w:val="00C65141"/>
    <w:rsid w:val="00C66D94"/>
    <w:rsid w:val="00C7725C"/>
    <w:rsid w:val="00C90361"/>
    <w:rsid w:val="00C905F7"/>
    <w:rsid w:val="00C93420"/>
    <w:rsid w:val="00C97039"/>
    <w:rsid w:val="00CB0A22"/>
    <w:rsid w:val="00CB3DA4"/>
    <w:rsid w:val="00CB4C04"/>
    <w:rsid w:val="00CC165A"/>
    <w:rsid w:val="00CF7F04"/>
    <w:rsid w:val="00D1248D"/>
    <w:rsid w:val="00D14F5B"/>
    <w:rsid w:val="00D21074"/>
    <w:rsid w:val="00D24C37"/>
    <w:rsid w:val="00D27BC2"/>
    <w:rsid w:val="00D3478C"/>
    <w:rsid w:val="00D35106"/>
    <w:rsid w:val="00D35B1A"/>
    <w:rsid w:val="00D3633D"/>
    <w:rsid w:val="00D456F1"/>
    <w:rsid w:val="00D4712B"/>
    <w:rsid w:val="00D541CC"/>
    <w:rsid w:val="00D66CD0"/>
    <w:rsid w:val="00D731B4"/>
    <w:rsid w:val="00D7425A"/>
    <w:rsid w:val="00D7513A"/>
    <w:rsid w:val="00D777F9"/>
    <w:rsid w:val="00D87DAE"/>
    <w:rsid w:val="00D96D66"/>
    <w:rsid w:val="00D97A20"/>
    <w:rsid w:val="00DA0AD0"/>
    <w:rsid w:val="00DA3C33"/>
    <w:rsid w:val="00DB5861"/>
    <w:rsid w:val="00DC31D0"/>
    <w:rsid w:val="00DC4978"/>
    <w:rsid w:val="00DC4D58"/>
    <w:rsid w:val="00DC5E12"/>
    <w:rsid w:val="00DD0E41"/>
    <w:rsid w:val="00DE05FC"/>
    <w:rsid w:val="00DE564D"/>
    <w:rsid w:val="00DE630E"/>
    <w:rsid w:val="00DE6A52"/>
    <w:rsid w:val="00E058A8"/>
    <w:rsid w:val="00E07746"/>
    <w:rsid w:val="00E12A7D"/>
    <w:rsid w:val="00E14175"/>
    <w:rsid w:val="00E172F5"/>
    <w:rsid w:val="00E17F1C"/>
    <w:rsid w:val="00E23FCE"/>
    <w:rsid w:val="00E25E56"/>
    <w:rsid w:val="00E27022"/>
    <w:rsid w:val="00E344D6"/>
    <w:rsid w:val="00E4156F"/>
    <w:rsid w:val="00E45892"/>
    <w:rsid w:val="00E473B5"/>
    <w:rsid w:val="00E542A3"/>
    <w:rsid w:val="00E572A7"/>
    <w:rsid w:val="00E61908"/>
    <w:rsid w:val="00E619E7"/>
    <w:rsid w:val="00E71AD6"/>
    <w:rsid w:val="00E758F6"/>
    <w:rsid w:val="00E76118"/>
    <w:rsid w:val="00E825D0"/>
    <w:rsid w:val="00E83CB8"/>
    <w:rsid w:val="00E8632D"/>
    <w:rsid w:val="00E8656D"/>
    <w:rsid w:val="00E86717"/>
    <w:rsid w:val="00E87895"/>
    <w:rsid w:val="00E87C20"/>
    <w:rsid w:val="00E926F8"/>
    <w:rsid w:val="00E93B57"/>
    <w:rsid w:val="00EA3A2A"/>
    <w:rsid w:val="00EC078B"/>
    <w:rsid w:val="00EC1FFC"/>
    <w:rsid w:val="00EF36A2"/>
    <w:rsid w:val="00F06309"/>
    <w:rsid w:val="00F115D8"/>
    <w:rsid w:val="00F1720B"/>
    <w:rsid w:val="00F3121D"/>
    <w:rsid w:val="00F3633E"/>
    <w:rsid w:val="00F36508"/>
    <w:rsid w:val="00F41D9F"/>
    <w:rsid w:val="00F41E47"/>
    <w:rsid w:val="00F46721"/>
    <w:rsid w:val="00F47A46"/>
    <w:rsid w:val="00F51913"/>
    <w:rsid w:val="00F5255A"/>
    <w:rsid w:val="00F56E14"/>
    <w:rsid w:val="00F60FDD"/>
    <w:rsid w:val="00F632A0"/>
    <w:rsid w:val="00F71FAD"/>
    <w:rsid w:val="00F726B2"/>
    <w:rsid w:val="00F77044"/>
    <w:rsid w:val="00F83BF3"/>
    <w:rsid w:val="00F9080B"/>
    <w:rsid w:val="00F90E01"/>
    <w:rsid w:val="00F9432C"/>
    <w:rsid w:val="00F97FC1"/>
    <w:rsid w:val="00FA0AFA"/>
    <w:rsid w:val="00FA303D"/>
    <w:rsid w:val="00FA6C13"/>
    <w:rsid w:val="00FB434D"/>
    <w:rsid w:val="00FC7F64"/>
    <w:rsid w:val="00FC7FB9"/>
    <w:rsid w:val="00FD0226"/>
    <w:rsid w:val="00FD29F6"/>
    <w:rsid w:val="00FE2CBA"/>
    <w:rsid w:val="00FF7EB9"/>
    <w:rsid w:val="01831488"/>
    <w:rsid w:val="01E427A6"/>
    <w:rsid w:val="01FA494A"/>
    <w:rsid w:val="03051984"/>
    <w:rsid w:val="046702C7"/>
    <w:rsid w:val="064829DB"/>
    <w:rsid w:val="064C4C64"/>
    <w:rsid w:val="0667328F"/>
    <w:rsid w:val="06C43629"/>
    <w:rsid w:val="09292CFA"/>
    <w:rsid w:val="0A3864D3"/>
    <w:rsid w:val="0A6C7C27"/>
    <w:rsid w:val="0A9E5E78"/>
    <w:rsid w:val="0B8A25FD"/>
    <w:rsid w:val="0CA81750"/>
    <w:rsid w:val="0D7F17B3"/>
    <w:rsid w:val="0DC7542B"/>
    <w:rsid w:val="0E1651AA"/>
    <w:rsid w:val="0FB64C56"/>
    <w:rsid w:val="13D05D10"/>
    <w:rsid w:val="184077D8"/>
    <w:rsid w:val="1A1B2562"/>
    <w:rsid w:val="1B7E21A9"/>
    <w:rsid w:val="1E2C37D2"/>
    <w:rsid w:val="1E2D4011"/>
    <w:rsid w:val="1ED50FA6"/>
    <w:rsid w:val="1FC62AAD"/>
    <w:rsid w:val="223F443B"/>
    <w:rsid w:val="23B452A1"/>
    <w:rsid w:val="247456DF"/>
    <w:rsid w:val="25310665"/>
    <w:rsid w:val="25B150E7"/>
    <w:rsid w:val="27CF1BDE"/>
    <w:rsid w:val="2948144B"/>
    <w:rsid w:val="29606AF1"/>
    <w:rsid w:val="29AD116F"/>
    <w:rsid w:val="29C81999"/>
    <w:rsid w:val="2A5E570F"/>
    <w:rsid w:val="2AE00267"/>
    <w:rsid w:val="2AFC6512"/>
    <w:rsid w:val="2C033842"/>
    <w:rsid w:val="2D0333E4"/>
    <w:rsid w:val="2D3C4843"/>
    <w:rsid w:val="2DBD6096"/>
    <w:rsid w:val="2E21163E"/>
    <w:rsid w:val="2F082835"/>
    <w:rsid w:val="2F3B560E"/>
    <w:rsid w:val="2FB3074F"/>
    <w:rsid w:val="308C0433"/>
    <w:rsid w:val="314459E3"/>
    <w:rsid w:val="335C6052"/>
    <w:rsid w:val="340706E9"/>
    <w:rsid w:val="35455B73"/>
    <w:rsid w:val="35AE1D1F"/>
    <w:rsid w:val="35FA439C"/>
    <w:rsid w:val="36C066E4"/>
    <w:rsid w:val="37774B8E"/>
    <w:rsid w:val="38242728"/>
    <w:rsid w:val="38321A3E"/>
    <w:rsid w:val="38E11BE1"/>
    <w:rsid w:val="399B4893"/>
    <w:rsid w:val="3A7135F2"/>
    <w:rsid w:val="3A7B3F01"/>
    <w:rsid w:val="3AC72CFB"/>
    <w:rsid w:val="3B64607D"/>
    <w:rsid w:val="3B8D4012"/>
    <w:rsid w:val="3BFD65FB"/>
    <w:rsid w:val="3CCB7F4E"/>
    <w:rsid w:val="410272B3"/>
    <w:rsid w:val="413B3F95"/>
    <w:rsid w:val="41FD4053"/>
    <w:rsid w:val="427C45A1"/>
    <w:rsid w:val="44827275"/>
    <w:rsid w:val="4540092C"/>
    <w:rsid w:val="45876B22"/>
    <w:rsid w:val="47274F4A"/>
    <w:rsid w:val="49BB4F03"/>
    <w:rsid w:val="49F46361"/>
    <w:rsid w:val="4AB63EA1"/>
    <w:rsid w:val="4BC84FE3"/>
    <w:rsid w:val="4CF3344B"/>
    <w:rsid w:val="4EF41C97"/>
    <w:rsid w:val="501B74FB"/>
    <w:rsid w:val="50587360"/>
    <w:rsid w:val="51DE0461"/>
    <w:rsid w:val="5486770F"/>
    <w:rsid w:val="54D648BB"/>
    <w:rsid w:val="57E654C3"/>
    <w:rsid w:val="586D44A2"/>
    <w:rsid w:val="58C625B2"/>
    <w:rsid w:val="5AC323F8"/>
    <w:rsid w:val="5B7B6323"/>
    <w:rsid w:val="5B9104C7"/>
    <w:rsid w:val="5DB5274B"/>
    <w:rsid w:val="5F746EA8"/>
    <w:rsid w:val="5FF32FFA"/>
    <w:rsid w:val="619239A0"/>
    <w:rsid w:val="62061760"/>
    <w:rsid w:val="6284202E"/>
    <w:rsid w:val="63084806"/>
    <w:rsid w:val="646A444D"/>
    <w:rsid w:val="6472185A"/>
    <w:rsid w:val="65680AED"/>
    <w:rsid w:val="6678672C"/>
    <w:rsid w:val="66B83C92"/>
    <w:rsid w:val="67A01A11"/>
    <w:rsid w:val="67DA506E"/>
    <w:rsid w:val="67F6499F"/>
    <w:rsid w:val="68B150D2"/>
    <w:rsid w:val="6B2B1F62"/>
    <w:rsid w:val="6B5862AA"/>
    <w:rsid w:val="6B747DD8"/>
    <w:rsid w:val="6BC6435F"/>
    <w:rsid w:val="6C1134DA"/>
    <w:rsid w:val="6E100A21"/>
    <w:rsid w:val="6F0F0F98"/>
    <w:rsid w:val="70DA5631"/>
    <w:rsid w:val="73096F4B"/>
    <w:rsid w:val="76A72C39"/>
    <w:rsid w:val="76AC12BF"/>
    <w:rsid w:val="76DF0815"/>
    <w:rsid w:val="78424BD9"/>
    <w:rsid w:val="78B16511"/>
    <w:rsid w:val="7B7D40A6"/>
    <w:rsid w:val="7BDC5744"/>
    <w:rsid w:val="7C137E1D"/>
    <w:rsid w:val="7D412A8D"/>
    <w:rsid w:val="7EEC634C"/>
    <w:rsid w:val="7F5D4081"/>
    <w:rsid w:val="7FDC5C5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9">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2"/>
    <w:unhideWhenUsed/>
    <w:qFormat/>
    <w:uiPriority w:val="0"/>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7">
    <w:name w:val="Strong"/>
    <w:basedOn w:val="6"/>
    <w:qFormat/>
    <w:uiPriority w:val="22"/>
    <w:rPr>
      <w:b/>
      <w:bCs/>
    </w:rPr>
  </w:style>
  <w:style w:type="character" w:styleId="8">
    <w:name w:val="Hyperlink"/>
    <w:basedOn w:val="6"/>
    <w:unhideWhenUsed/>
    <w:qFormat/>
    <w:uiPriority w:val="99"/>
    <w:rPr>
      <w:color w:val="000000"/>
      <w:u w:val="single"/>
    </w:rPr>
  </w:style>
  <w:style w:type="character" w:customStyle="1" w:styleId="10">
    <w:name w:val="页眉 Char"/>
    <w:basedOn w:val="6"/>
    <w:link w:val="4"/>
    <w:semiHidden/>
    <w:qFormat/>
    <w:uiPriority w:val="0"/>
    <w:rPr>
      <w:sz w:val="18"/>
      <w:szCs w:val="18"/>
    </w:rPr>
  </w:style>
  <w:style w:type="character" w:customStyle="1" w:styleId="11">
    <w:name w:val="页脚 Char"/>
    <w:basedOn w:val="6"/>
    <w:link w:val="3"/>
    <w:semiHidden/>
    <w:qFormat/>
    <w:uiPriority w:val="99"/>
    <w:rPr>
      <w:sz w:val="18"/>
      <w:szCs w:val="18"/>
    </w:rPr>
  </w:style>
  <w:style w:type="character" w:customStyle="1" w:styleId="12">
    <w:name w:val="批注框文本 Char"/>
    <w:basedOn w:val="6"/>
    <w:link w:val="2"/>
    <w:semiHidden/>
    <w:uiPriority w:val="0"/>
    <w:rPr>
      <w:rFonts w:ascii="Calibri" w:hAnsi="Calibri"/>
      <w:kern w:val="2"/>
      <w:sz w:val="18"/>
      <w:szCs w:val="18"/>
    </w:rPr>
  </w:style>
  <w:style w:type="paragraph" w:customStyle="1" w:styleId="13">
    <w:name w:val="List Paragraph"/>
    <w:basedOn w:val="1"/>
    <w:qFormat/>
    <w:uiPriority w:val="34"/>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DFC4B1-35BF-478D-B62E-C57376605842}">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11</Pages>
  <Words>1476</Words>
  <Characters>8414</Characters>
  <Lines>70</Lines>
  <Paragraphs>19</Paragraphs>
  <TotalTime>0</TotalTime>
  <ScaleCrop>false</ScaleCrop>
  <LinksUpToDate>false</LinksUpToDate>
  <CharactersWithSpaces>9871</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2017-02-23T12:03:00Z</dcterms:created>
  <dc:creator>滕彦秋</dc:creator>
  <cp:lastModifiedBy>Administrator</cp:lastModifiedBy>
  <cp:lastPrinted>2016-03-22T06:41:00Z</cp:lastPrinted>
  <dcterms:modified xsi:type="dcterms:W3CDTF">2017-02-24T17:06:53Z</dcterms:modified>
  <dc:title>福建省正荣公益基金会2014年度财务决算</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